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6C9" w:rsidRDefault="00332A60">
      <w:pPr>
        <w:pStyle w:val="1"/>
      </w:pPr>
      <w:r>
        <w:rPr>
          <w:noProof/>
        </w:rPr>
        <w:drawing>
          <wp:inline distT="0" distB="0" distL="0" distR="0" wp14:anchorId="48B4BC20" wp14:editId="53195DA9">
            <wp:extent cx="6250940" cy="883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09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60" w:rsidRDefault="00AC4725">
      <w:pPr>
        <w:pStyle w:val="1"/>
      </w:pPr>
      <w:r>
        <w:rPr>
          <w:noProof/>
        </w:rPr>
        <w:lastRenderedPageBreak/>
        <w:drawing>
          <wp:inline distT="0" distB="0" distL="0" distR="0" wp14:anchorId="47E02857" wp14:editId="0F59D268">
            <wp:extent cx="6250940" cy="883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094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1A52" w:rsidRDefault="00906FAC">
      <w:pPr>
        <w:pStyle w:val="1"/>
      </w:pPr>
      <w:r>
        <w:lastRenderedPageBreak/>
        <w:t>Д</w:t>
      </w:r>
      <w:r w:rsidR="00027238">
        <w:t>ополнительная профессиональная программа повышения квалификации по специальности "Судебно-медицинская экспертиза" для лиц, получающих или имеющих среднее профессиональное образование</w:t>
      </w:r>
    </w:p>
    <w:p w:rsidR="00FA1A52" w:rsidRDefault="00027238">
      <w:pPr>
        <w:pStyle w:val="1"/>
      </w:pPr>
      <w:bookmarkStart w:id="1" w:name="sub_1100"/>
      <w:r>
        <w:t>I. Общие положения</w:t>
      </w:r>
    </w:p>
    <w:bookmarkEnd w:id="1"/>
    <w:p w:rsidR="00FA1A52" w:rsidRDefault="00FA1A52"/>
    <w:p w:rsidR="00FA1A52" w:rsidRDefault="00027238">
      <w:bookmarkStart w:id="2" w:name="sub_1001"/>
      <w:r>
        <w:t>1. Целью дополнительной профессиональной программы повышения квалификации специалистов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vertAlign w:val="superscript"/>
          </w:rPr>
          <w:t>1</w:t>
        </w:r>
      </w:hyperlink>
      <w:r>
        <w:t xml:space="preserve"> со средним медицинским образованием (далее - Программа) является совершенствование компетенций, необходимых для осуществления профессиональной деятельности по специальности "Судебно-медицинская экспертиза" (область профессиональной деятельности</w:t>
      </w:r>
      <w:r>
        <w:rPr>
          <w:vertAlign w:val="superscript"/>
        </w:rPr>
        <w:t> </w:t>
      </w:r>
      <w:hyperlink w:anchor="sub_1222" w:history="1">
        <w:r>
          <w:rPr>
            <w:rStyle w:val="a4"/>
            <w:vertAlign w:val="superscript"/>
          </w:rPr>
          <w:t>2</w:t>
        </w:r>
      </w:hyperlink>
      <w:r>
        <w:t xml:space="preserve"> - </w:t>
      </w:r>
      <w:hyperlink r:id="rId9" w:history="1">
        <w:r>
          <w:rPr>
            <w:rStyle w:val="a4"/>
          </w:rPr>
          <w:t>02</w:t>
        </w:r>
      </w:hyperlink>
      <w:r>
        <w:t xml:space="preserve"> Здравоохранение, уровень квалификации</w:t>
      </w:r>
      <w:r>
        <w:rPr>
          <w:vertAlign w:val="superscript"/>
        </w:rPr>
        <w:t> </w:t>
      </w:r>
      <w:hyperlink w:anchor="sub_1333" w:history="1">
        <w:r>
          <w:rPr>
            <w:rStyle w:val="a4"/>
            <w:vertAlign w:val="superscript"/>
          </w:rPr>
          <w:t>3</w:t>
        </w:r>
      </w:hyperlink>
      <w:r>
        <w:t xml:space="preserve"> - </w:t>
      </w:r>
      <w:hyperlink r:id="rId10" w:history="1">
        <w:r>
          <w:rPr>
            <w:rStyle w:val="a4"/>
          </w:rPr>
          <w:t>5 уровень</w:t>
        </w:r>
      </w:hyperlink>
      <w:r>
        <w:t>).</w:t>
      </w:r>
    </w:p>
    <w:p w:rsidR="00FA1A52" w:rsidRDefault="00027238">
      <w:bookmarkStart w:id="3" w:name="sub_1002"/>
      <w:bookmarkEnd w:id="2"/>
      <w:r>
        <w:t>2. В результате освоения Программы организация, осуществляющая образовательную деятельность (далее - организация), обеспечивает совершенствование у обучающегося (слушателя) профессиональных компетенций (далее - ПК)</w:t>
      </w:r>
      <w:r>
        <w:rPr>
          <w:vertAlign w:val="superscript"/>
        </w:rPr>
        <w:t> </w:t>
      </w:r>
      <w:hyperlink w:anchor="sub_1444" w:history="1">
        <w:r>
          <w:rPr>
            <w:rStyle w:val="a4"/>
            <w:vertAlign w:val="superscript"/>
          </w:rPr>
          <w:t>4</w:t>
        </w:r>
      </w:hyperlink>
      <w:r>
        <w:t>, включающих необходимые знания, умения, в соответствии с планируемыми результатами обучения и рабочими программами модулей.</w:t>
      </w:r>
    </w:p>
    <w:p w:rsidR="00FA1A52" w:rsidRDefault="00027238">
      <w:bookmarkStart w:id="4" w:name="sub_1003"/>
      <w:bookmarkEnd w:id="3"/>
      <w:r>
        <w:t>3. Форма обучения по Программе - очная, с возможностью частичного использования электронного обучения и дистанционных образовательных технологий (далее - ЭО и ДОТ).</w:t>
      </w:r>
    </w:p>
    <w:p w:rsidR="00FA1A52" w:rsidRDefault="00027238">
      <w:bookmarkStart w:id="5" w:name="sub_1004"/>
      <w:bookmarkEnd w:id="4"/>
      <w:r>
        <w:t>4. Трудоемкость обучения (срок освоения Программы): 144 академических часа.</w:t>
      </w:r>
    </w:p>
    <w:p w:rsidR="00FA1A52" w:rsidRDefault="00027238">
      <w:bookmarkStart w:id="6" w:name="sub_1005"/>
      <w:bookmarkEnd w:id="5"/>
      <w:r>
        <w:t>5. Календарный учебный график обеспечивает реализацию Программы в соответствии с учебным планом и разрабатывается организацией самостоятельно.</w:t>
      </w:r>
    </w:p>
    <w:bookmarkEnd w:id="6"/>
    <w:p w:rsidR="00FA1A52" w:rsidRDefault="00FA1A52"/>
    <w:p w:rsidR="00FA1A52" w:rsidRDefault="00FA1A52">
      <w:pPr>
        <w:ind w:firstLine="0"/>
        <w:jc w:val="left"/>
        <w:sectPr w:rsidR="00FA1A52">
          <w:footerReference w:type="default" r:id="rId11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FA1A52" w:rsidRDefault="00027238">
      <w:pPr>
        <w:pStyle w:val="1"/>
      </w:pPr>
      <w:bookmarkStart w:id="7" w:name="sub_1200"/>
      <w:r>
        <w:lastRenderedPageBreak/>
        <w:t>II. Планируемые результаты обучения</w:t>
      </w:r>
    </w:p>
    <w:bookmarkEnd w:id="7"/>
    <w:p w:rsidR="00FA1A52" w:rsidRDefault="00FA1A52"/>
    <w:p w:rsidR="00FA1A52" w:rsidRDefault="00027238">
      <w:bookmarkStart w:id="8" w:name="sub_1006"/>
      <w:r>
        <w:t>6. Планируемые результаты обучения:</w:t>
      </w:r>
    </w:p>
    <w:bookmarkEnd w:id="8"/>
    <w:p w:rsidR="00FA1A52" w:rsidRDefault="00FA1A5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2736"/>
        <w:gridCol w:w="5458"/>
        <w:gridCol w:w="6485"/>
        <w:gridCol w:w="15"/>
      </w:tblGrid>
      <w:tr w:rsidR="00FA1A52">
        <w:trPr>
          <w:gridAfter w:val="1"/>
          <w:wAfter w:w="10" w:type="dxa"/>
        </w:trPr>
        <w:tc>
          <w:tcPr>
            <w:tcW w:w="581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№ п/п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Коды и наименования совершенствуемых компетенций</w:t>
            </w:r>
          </w:p>
        </w:tc>
        <w:tc>
          <w:tcPr>
            <w:tcW w:w="119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7"/>
              <w:jc w:val="center"/>
            </w:pPr>
            <w:r>
              <w:t>Коды и наименования результатов обучения, соответствующих компетенциям</w:t>
            </w:r>
          </w:p>
        </w:tc>
      </w:tr>
      <w:tr w:rsidR="00FA1A52">
        <w:trPr>
          <w:gridAfter w:val="1"/>
          <w:wAfter w:w="10" w:type="dxa"/>
        </w:trPr>
        <w:tc>
          <w:tcPr>
            <w:tcW w:w="581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FA1A52" w:rsidRDefault="00FA1A52">
            <w:pPr>
              <w:pStyle w:val="a7"/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FA1A52">
            <w:pPr>
              <w:pStyle w:val="a7"/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Знания (далее - з)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7"/>
              <w:jc w:val="center"/>
            </w:pPr>
            <w:r>
              <w:t>Умения (далее - у)</w:t>
            </w:r>
          </w:p>
        </w:tc>
      </w:tr>
      <w:tr w:rsidR="00FA1A52">
        <w:trPr>
          <w:gridAfter w:val="1"/>
          <w:wAfter w:w="10" w:type="dxa"/>
        </w:trPr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9" w:name="sub_1061"/>
            <w:r>
              <w:t>1</w:t>
            </w:r>
            <w:bookmarkEnd w:id="9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>ПК-1. Способен осуществлять подготовку вещественных доказательств и объектов биологического и иного происхождения к проведению лабораторных и инструментальных исследований при производстве судебно-медицинских экспертиз (исследований)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</w:pPr>
            <w:r>
              <w:t>1.з1. Нормативные правовые акты, регламентирующие организацию работы структурных подразделений бюро судебно- медицинской экспертизы и проведения судебно-медицинской экспертизы.</w:t>
            </w:r>
          </w:p>
          <w:p w:rsidR="00FA1A52" w:rsidRDefault="00027238">
            <w:pPr>
              <w:pStyle w:val="a7"/>
            </w:pPr>
            <w:r>
              <w:t>1.з2. Порядок проведения судебно-медицинской экспертизы, в том числе правила проведения судебно-медицинской экспертизы трупа, судебно-медицинской экспертизы вещественных доказательств и объектов биологического и иного происхождения, судебно-медицинской экспертизы живых лиц, судебно- медицинской экспертизы по материалам дела.</w:t>
            </w:r>
          </w:p>
          <w:p w:rsidR="00FA1A52" w:rsidRDefault="00027238">
            <w:pPr>
              <w:pStyle w:val="a7"/>
            </w:pPr>
            <w:r>
              <w:t>1.з3. Актуальные вопросы судебной медицины.</w:t>
            </w:r>
          </w:p>
          <w:p w:rsidR="00FA1A52" w:rsidRDefault="00027238">
            <w:pPr>
              <w:pStyle w:val="a7"/>
            </w:pPr>
            <w:r>
              <w:t>1.з4. Методики проведения судебно-медицинского исследования трупа, особенности исследования при различных видах смерти.</w:t>
            </w:r>
          </w:p>
          <w:p w:rsidR="00FA1A52" w:rsidRDefault="00027238">
            <w:pPr>
              <w:pStyle w:val="a7"/>
            </w:pPr>
            <w:r>
              <w:t>1.з5. Методики проведения специальных диагностических проб при производстве судебно-медицинских экспертиз (исследований) трупа и его частей.</w:t>
            </w:r>
          </w:p>
          <w:p w:rsidR="00FA1A52" w:rsidRDefault="00027238">
            <w:pPr>
              <w:pStyle w:val="a7"/>
            </w:pPr>
            <w:r>
              <w:t>1.з6. Методики взятия объектов биологического происхождения от трупа и его частей.</w:t>
            </w:r>
          </w:p>
          <w:p w:rsidR="00FA1A52" w:rsidRDefault="00027238">
            <w:pPr>
              <w:pStyle w:val="a7"/>
            </w:pPr>
            <w:r>
              <w:t xml:space="preserve">1.з7. Приемы и методы </w:t>
            </w:r>
            <w:proofErr w:type="spellStart"/>
            <w:r>
              <w:t>преаналитической</w:t>
            </w:r>
            <w:proofErr w:type="spellEnd"/>
            <w:r>
              <w:t xml:space="preserve"> </w:t>
            </w:r>
            <w:r>
              <w:lastRenderedPageBreak/>
              <w:t>подготовки вещественных доказательств, объектов биологического и иного происхождения в зависимости от вида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1.з8. Методики и правила забора и направления вещественных доказательств и объектов биологического и иного происхождения от трупа и его частей для проведения лабораторных и инструментальных исследований в зависимости от вида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1.з9. Правила хранения и транспортировки вещественных доказательств и объектов биологического и иного происхождения различного типа; температурные и временные режимы.</w:t>
            </w:r>
          </w:p>
          <w:p w:rsidR="00FA1A52" w:rsidRDefault="00027238">
            <w:pPr>
              <w:pStyle w:val="a7"/>
            </w:pPr>
            <w:r>
              <w:t>1.з10. Порядок отбора проб для проведения различных видов биохимических исследований при производстве судебно- медицинских биохимических экспертиз (исследований).</w:t>
            </w:r>
          </w:p>
          <w:p w:rsidR="00FA1A52" w:rsidRDefault="00027238">
            <w:pPr>
              <w:pStyle w:val="a7"/>
            </w:pPr>
            <w:r>
              <w:t xml:space="preserve">1.з11. Способы, приемы и методы подготовки вещественных доказательств и объектов биологического и иного происхождения для производства судебно-медицинских </w:t>
            </w:r>
            <w:proofErr w:type="spellStart"/>
            <w:r>
              <w:t>медико</w:t>
            </w:r>
            <w:proofErr w:type="spellEnd"/>
            <w:r>
              <w:t xml:space="preserve"> криминалистических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1.з12. Способы подготовки проб биологического происхождения от трупов, живых лиц и вещественных доказательств небиологического происхождения.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7"/>
            </w:pPr>
            <w:r>
              <w:lastRenderedPageBreak/>
              <w:t>1.у1. Подготовка рабочего места, инструментария, лабораторной посуды, медицинских изделий для проведения специальных диагностических проб, забора объектов биологического происхождения от трупа и его частей для лабораторных и инструментальных исследований в зависимости от вида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1.у2. Специальная подготовка вещественных доказательств и объектов биологического и иного происхождения к проведению лабораторных и инструментальных исследований в зависимости от вида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1.у. Подготовка вещественных доказательств и объектов биологического и иного происхождения для передачи в другое структурное подразделение организации судебно-медицинской экспертизы или для выдачи лицу, назначившему производство судебно-медицинской экспертизы (исследования); заполнение сопроводительных документов.</w:t>
            </w:r>
          </w:p>
          <w:p w:rsidR="00FA1A52" w:rsidRDefault="00027238">
            <w:pPr>
              <w:pStyle w:val="a7"/>
            </w:pPr>
            <w:r>
              <w:t>1.у4. Регистрация вещественных доказательств и объектов биологического и иного происхождения для лабораторных и инструментальных исследований в зависимости от вида судебно-медицинской экспертизы (исследования) в журнале и (или) в информационной системе.</w:t>
            </w:r>
          </w:p>
          <w:p w:rsidR="00FA1A52" w:rsidRDefault="00027238">
            <w:pPr>
              <w:pStyle w:val="a7"/>
            </w:pPr>
            <w:r>
              <w:lastRenderedPageBreak/>
              <w:t xml:space="preserve">1.у5. Упаковка, маркировка, хранение и транспортировка с соблюдением необходимых условий вещественных доказательств и объектов биологического и иного происхождения на </w:t>
            </w:r>
            <w:proofErr w:type="spellStart"/>
            <w:r>
              <w:t>преаналитическом</w:t>
            </w:r>
            <w:proofErr w:type="spellEnd"/>
            <w:r>
              <w:t xml:space="preserve"> этапе в зависимости от вида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1.у6. Маркировка поступивших на лабораторные и инструментальные исследования объектов в соответствии с видом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 xml:space="preserve">1.у7. Обеспечение качества выполняемых лабораторных и инструментальных исследований на </w:t>
            </w:r>
            <w:proofErr w:type="spellStart"/>
            <w:r>
              <w:t>преаналитическом</w:t>
            </w:r>
            <w:proofErr w:type="spellEnd"/>
            <w:r>
              <w:t xml:space="preserve"> этапе.</w:t>
            </w:r>
          </w:p>
        </w:tc>
      </w:tr>
      <w:tr w:rsidR="00FA1A52"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10" w:name="sub_1062"/>
            <w:r>
              <w:lastRenderedPageBreak/>
              <w:t>2</w:t>
            </w:r>
            <w:bookmarkEnd w:id="10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 xml:space="preserve">ПК-2. Способен выполнять стандартные операционные </w:t>
            </w:r>
            <w:r>
              <w:lastRenderedPageBreak/>
              <w:t>процедуры лабораторных и инструментальных исследований при проведении судебно-медицинских экспертиз (исследований)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</w:pPr>
            <w:r>
              <w:lastRenderedPageBreak/>
              <w:t xml:space="preserve">2.з1. Свойства химических реактивов, расчетные формулы, используемые при приготовлении растворов, рабочих реактивов, в том числе для </w:t>
            </w:r>
            <w:r>
              <w:lastRenderedPageBreak/>
              <w:t>выполнения ручных методов исследования.</w:t>
            </w:r>
          </w:p>
          <w:p w:rsidR="00FA1A52" w:rsidRDefault="00027238">
            <w:pPr>
              <w:pStyle w:val="a7"/>
            </w:pPr>
            <w:r>
              <w:t>2.з2. Правила эксплуатации лабораторной аппаратуры и инструментария при проведении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2.з3. Правила работы на спектрофотометре,</w:t>
            </w:r>
          </w:p>
          <w:p w:rsidR="00FA1A52" w:rsidRDefault="00027238">
            <w:pPr>
              <w:pStyle w:val="a7"/>
            </w:pPr>
            <w:proofErr w:type="spellStart"/>
            <w:r>
              <w:t>фотоэлектроколориметре</w:t>
            </w:r>
            <w:proofErr w:type="spellEnd"/>
            <w:r>
              <w:t>, центрифугах.</w:t>
            </w:r>
          </w:p>
          <w:p w:rsidR="00FA1A52" w:rsidRDefault="00027238">
            <w:pPr>
              <w:pStyle w:val="a7"/>
            </w:pPr>
            <w:r>
              <w:t>2.з4. Порядок проведения газожидкостной хроматографии, хроматографии в тонких слоях сорбента объектов судебно-медицинской экспертизы и обработки результатов анализа.</w:t>
            </w:r>
          </w:p>
          <w:p w:rsidR="00FA1A52" w:rsidRDefault="00027238">
            <w:pPr>
              <w:pStyle w:val="a7"/>
            </w:pPr>
            <w:r>
              <w:t>2.з5. Требования к организации рабочего пространства при проведении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2.з6. Методики проведения лабораторных и инструментальных исследований при производстве судебно-медицинских гистологических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2.з7. Способы фиксации гистологического материала.</w:t>
            </w:r>
          </w:p>
          <w:p w:rsidR="00FA1A52" w:rsidRDefault="00027238">
            <w:pPr>
              <w:pStyle w:val="a7"/>
            </w:pPr>
            <w:r>
              <w:t>2.з8. Техника приготовления гистологических препаратов.</w:t>
            </w:r>
          </w:p>
          <w:p w:rsidR="00FA1A52" w:rsidRDefault="00027238">
            <w:pPr>
              <w:pStyle w:val="a7"/>
            </w:pPr>
            <w:r>
              <w:t>2.з9. Современные виды проводок биологического материала.</w:t>
            </w:r>
          </w:p>
          <w:p w:rsidR="00FA1A52" w:rsidRDefault="00027238">
            <w:pPr>
              <w:pStyle w:val="a7"/>
            </w:pPr>
            <w:r>
              <w:t>2.з10. Методы заливки гистологического материала.</w:t>
            </w:r>
          </w:p>
          <w:p w:rsidR="00FA1A52" w:rsidRDefault="00027238">
            <w:pPr>
              <w:pStyle w:val="a7"/>
            </w:pPr>
            <w:r>
              <w:t>2.з11. Техника работы на микротоме.</w:t>
            </w:r>
          </w:p>
          <w:p w:rsidR="00FA1A52" w:rsidRDefault="00027238">
            <w:pPr>
              <w:pStyle w:val="a7"/>
            </w:pPr>
            <w:r>
              <w:t>2.з12. Техника приготовления и окраски гистологических препаратов, виды и группы красителей.</w:t>
            </w:r>
          </w:p>
          <w:p w:rsidR="00FA1A52" w:rsidRDefault="00027238">
            <w:pPr>
              <w:pStyle w:val="a7"/>
            </w:pPr>
            <w:r>
              <w:t>2.з13. Методики проведения лабораторных и инструментальных исследований при производстве судебно-медицинских медико-</w:t>
            </w:r>
            <w:r>
              <w:lastRenderedPageBreak/>
              <w:t>криминалистических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2.з14. Виды экспертиз, методы исследования и технические приемы, применяемые при производстве судебно-медицинских медико-криминалистических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2.з15. Правила исследовательской фотографии.</w:t>
            </w:r>
          </w:p>
          <w:p w:rsidR="00FA1A52" w:rsidRDefault="00027238">
            <w:pPr>
              <w:pStyle w:val="a7"/>
            </w:pPr>
            <w:r>
              <w:t>2.з16. Современные методы спектрального анализа.</w:t>
            </w:r>
          </w:p>
          <w:p w:rsidR="00FA1A52" w:rsidRDefault="00027238">
            <w:pPr>
              <w:pStyle w:val="a7"/>
            </w:pPr>
            <w:r>
              <w:t>2.з17. Методики проведения лабораторных и инструментальных исследований при производстве судебно-медицинских биологических и молекулярно-генетических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2.з18. Актуальные сведения о группах крови.</w:t>
            </w:r>
          </w:p>
          <w:p w:rsidR="00FA1A52" w:rsidRDefault="00027238">
            <w:pPr>
              <w:pStyle w:val="a7"/>
            </w:pPr>
            <w:r>
              <w:t>2.з19. Современные технологии осуществления забора крови.</w:t>
            </w:r>
          </w:p>
          <w:p w:rsidR="00FA1A52" w:rsidRDefault="00027238">
            <w:pPr>
              <w:pStyle w:val="a7"/>
            </w:pPr>
            <w:r>
              <w:t>2.з20. Методы исследования следов крови.</w:t>
            </w:r>
          </w:p>
          <w:p w:rsidR="00FA1A52" w:rsidRDefault="00027238">
            <w:pPr>
              <w:pStyle w:val="a7"/>
            </w:pPr>
            <w:r>
              <w:t xml:space="preserve">2.з21. Методика определения титра и специфичности </w:t>
            </w:r>
            <w:proofErr w:type="spellStart"/>
            <w:r>
              <w:t>преципитирующих</w:t>
            </w:r>
            <w:proofErr w:type="spellEnd"/>
            <w:r>
              <w:t xml:space="preserve"> сывороток.</w:t>
            </w:r>
          </w:p>
          <w:p w:rsidR="00FA1A52" w:rsidRDefault="00027238">
            <w:pPr>
              <w:pStyle w:val="a7"/>
            </w:pPr>
            <w:r>
              <w:t>2.з22. Актуальные вопросы проведения молекулярно-генетического исследования.</w:t>
            </w:r>
          </w:p>
          <w:p w:rsidR="00FA1A52" w:rsidRDefault="00027238">
            <w:pPr>
              <w:pStyle w:val="a7"/>
            </w:pPr>
            <w:r>
              <w:t>2.з23. Современные этапы выделения дезоксирибонуклеиновой кислоты из образцов сухой и жидкой крови.</w:t>
            </w:r>
          </w:p>
          <w:p w:rsidR="00FA1A52" w:rsidRDefault="00027238">
            <w:pPr>
              <w:pStyle w:val="a7"/>
            </w:pPr>
            <w:r>
              <w:t>2.з24. Методики проведения лабораторных и инструментальных исследований при производстве судебно-медицинских биохимических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2.з25. Методы ручных исследований при производстве судебно-медицинских экспертиз.</w:t>
            </w:r>
          </w:p>
          <w:p w:rsidR="00FA1A52" w:rsidRDefault="00027238">
            <w:pPr>
              <w:pStyle w:val="a7"/>
            </w:pPr>
            <w:r>
              <w:t xml:space="preserve">2.з26. Методики проведения лабораторных и инструментальных исследований при </w:t>
            </w:r>
            <w:r>
              <w:lastRenderedPageBreak/>
              <w:t>производстве судебно-медицинских химических и химико-токсикологических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2.з.21. Актуальные вопросы токсикологии, классификация ядов и сильнодействующих веществ.</w:t>
            </w:r>
          </w:p>
          <w:p w:rsidR="00FA1A52" w:rsidRDefault="00027238">
            <w:pPr>
              <w:pStyle w:val="a7"/>
            </w:pPr>
            <w:r>
              <w:t xml:space="preserve">2.з28. Правила </w:t>
            </w:r>
            <w:proofErr w:type="spellStart"/>
            <w:r>
              <w:t>внутрилабораторного</w:t>
            </w:r>
            <w:proofErr w:type="spellEnd"/>
            <w:r>
              <w:t xml:space="preserve"> контроля качества в зависимости от вида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 xml:space="preserve">2.з29. Правила и сроки хранения биологического материала на </w:t>
            </w:r>
            <w:proofErr w:type="spellStart"/>
            <w:r>
              <w:t>постаналитическом</w:t>
            </w:r>
            <w:proofErr w:type="spellEnd"/>
            <w:r>
              <w:t xml:space="preserve"> этапе в зависимости от вида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2.з30. Правила охраны труда и техники безопасности при проведении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2.з31. Санитарно-гигиенические и санитарно-эпидемиологические требования к обеспечению безопасных условий на рабочем месте при проведении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2.з32. Санитарные правила и нормы при обращении с медицинскими отходами.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7"/>
            </w:pPr>
            <w:r>
              <w:lastRenderedPageBreak/>
              <w:t xml:space="preserve">2.у1. Подготовка инструментария, лабораторной посуды, медицинских изделий для проведения лабораторных и инструментальных исследований в зависимости от вида </w:t>
            </w:r>
            <w:r>
              <w:lastRenderedPageBreak/>
              <w:t>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 xml:space="preserve">2.у2. Подготовка для проведения лабораторных и инструментальных исследований процентных, стандартных, рабочих и типовых растворов, химических реактивов, диагностических сывороток, реагентов, </w:t>
            </w:r>
            <w:proofErr w:type="spellStart"/>
            <w:r>
              <w:t>хроматографических</w:t>
            </w:r>
            <w:proofErr w:type="spellEnd"/>
            <w:r>
              <w:t xml:space="preserve"> спектральных пластинок, сорбентов, систем растворителей в зависимости от вида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2.у3. Маркировка вещественных доказательств и объектов биологического и иного происхождения, поступивших для проведения лабораторных и инструментальных исследований, в зависимости от вида судебно-медицинской экспертизы (исследования).</w:t>
            </w:r>
          </w:p>
          <w:p w:rsidR="00FA1A52" w:rsidRDefault="00027238">
            <w:pPr>
              <w:pStyle w:val="a7"/>
            </w:pPr>
            <w:r>
              <w:t>2.у4. Выполнение стандартных операционных процедур лабораторных и инструментальных исследований при производстве судебно-медицинских гистологических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2.у5. Выполнение стандартных операционных процедур лабораторных и инструментальных исследований при производстве судебно-медицинских медико-криминалистических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2.у6. Выполнение стандартных операционных процедур лабораторных и инструментальных исследований при производстве судебно-медицинских спектрографических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2.у7. Выполнение стандартных операционных процедур лабораторных и инструментальных исследований при производстве судебно-медицинских биологических и цитологических экспертиз (исследований).</w:t>
            </w:r>
          </w:p>
          <w:p w:rsidR="00FA1A52" w:rsidRDefault="00027238">
            <w:pPr>
              <w:pStyle w:val="a7"/>
            </w:pPr>
            <w:r>
              <w:t xml:space="preserve">2.у8. Выполнение стандартных операционных процедур лабораторных и инструментальных исследований при производстве судебно-медицинских генетических экспертиз </w:t>
            </w:r>
            <w:r>
              <w:lastRenderedPageBreak/>
              <w:t>(исследований).</w:t>
            </w:r>
          </w:p>
          <w:p w:rsidR="00FA1A52" w:rsidRDefault="00027238">
            <w:pPr>
              <w:pStyle w:val="a7"/>
            </w:pPr>
            <w:r>
              <w:t>2.у9. Выполнение стандартных операционных процедур лабораторных и инструментальных исследований при производстве судебно-медицинских биохимических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2.у10. Выполнение стандартных операционных процедур лабораторных и инструментальных исследований при производстве судебно-медицинских химических и химико-токсикологических экспертиз (исследований).</w:t>
            </w:r>
          </w:p>
          <w:p w:rsidR="00FA1A52" w:rsidRDefault="00027238">
            <w:pPr>
              <w:pStyle w:val="a7"/>
            </w:pPr>
            <w:r>
              <w:t>2.у11. Обеспечение качества лабораторных и инструментальных исследований на аналитическом этапе.</w:t>
            </w:r>
          </w:p>
          <w:p w:rsidR="00FA1A52" w:rsidRDefault="00027238">
            <w:pPr>
              <w:pStyle w:val="a9"/>
            </w:pPr>
            <w:r>
              <w:t>2.у 12. Ведение журналов лабораторных исследований и контроля качества.</w:t>
            </w:r>
          </w:p>
          <w:p w:rsidR="00FA1A52" w:rsidRDefault="00027238">
            <w:pPr>
              <w:pStyle w:val="a7"/>
            </w:pPr>
            <w:r>
              <w:t>2.у13. Организация рабочего пространства с учетом правил охраны труда и техники безопасности.</w:t>
            </w:r>
          </w:p>
          <w:p w:rsidR="00FA1A52" w:rsidRDefault="00027238">
            <w:pPr>
              <w:pStyle w:val="a9"/>
            </w:pPr>
            <w:r>
              <w:t>2.у14. Соблюдение санитарно-гигиенических требований при проведении судебно-медицинской экспертизы (исследования).</w:t>
            </w:r>
          </w:p>
          <w:p w:rsidR="00FA1A52" w:rsidRDefault="00027238">
            <w:pPr>
              <w:pStyle w:val="a9"/>
            </w:pPr>
            <w:r>
              <w:t>2.у15. Проведение дезинфекционных мероприятий при проведении судебно- медицинской экспертизы (исследования).</w:t>
            </w:r>
          </w:p>
          <w:p w:rsidR="00FA1A52" w:rsidRDefault="00027238">
            <w:pPr>
              <w:pStyle w:val="a9"/>
            </w:pPr>
            <w:r>
              <w:t>2.у16. Обеспечение сбора, обезвреживания, временного хранения, транспортировки, учета и утилизации медицинских отходов.</w:t>
            </w:r>
          </w:p>
        </w:tc>
      </w:tr>
      <w:tr w:rsidR="00FA1A52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11" w:name="sub_1063"/>
            <w:r>
              <w:lastRenderedPageBreak/>
              <w:t>3</w:t>
            </w:r>
            <w:bookmarkEnd w:id="11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 xml:space="preserve">ПК-3. Способен вести медицинскую документацию, организовывать деятельность находящегося в распоряжении среднего и младшего медицинского </w:t>
            </w:r>
            <w:r>
              <w:lastRenderedPageBreak/>
              <w:t>персонала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</w:pPr>
            <w:r>
              <w:lastRenderedPageBreak/>
              <w:t>3.з1. Правила и порядок оформления медицинской документации в медицинских организациях, в том числе в электронной форме.</w:t>
            </w:r>
          </w:p>
          <w:p w:rsidR="00FA1A52" w:rsidRDefault="00027238">
            <w:pPr>
              <w:pStyle w:val="a7"/>
            </w:pPr>
            <w:r>
              <w:t>3.з2. Правила работы в медицинских информационных системах и информационно-телекоммуникационной сети "Интернет".</w:t>
            </w:r>
          </w:p>
          <w:p w:rsidR="00FA1A52" w:rsidRDefault="00027238">
            <w:pPr>
              <w:pStyle w:val="a7"/>
            </w:pPr>
            <w:r>
              <w:t>3.з3. Законодательство Российской Федерации о защите персональных данных пациентов и сведений, составляющих врачебную тайну.</w:t>
            </w:r>
          </w:p>
          <w:p w:rsidR="00FA1A52" w:rsidRDefault="00027238">
            <w:pPr>
              <w:pStyle w:val="a7"/>
            </w:pPr>
            <w:r>
              <w:lastRenderedPageBreak/>
              <w:t>3.з4. Требования к обеспечению внутреннего контроля качества и безопасности медицинской деятельности.</w:t>
            </w:r>
          </w:p>
          <w:p w:rsidR="00FA1A52" w:rsidRDefault="00027238">
            <w:pPr>
              <w:pStyle w:val="a7"/>
            </w:pPr>
            <w:r>
              <w:t>3.з5. Должностные обязанности находящегося в распоряжении среднего и младшего медицинского персонала.</w:t>
            </w:r>
          </w:p>
          <w:p w:rsidR="00FA1A52" w:rsidRDefault="00027238">
            <w:pPr>
              <w:pStyle w:val="a7"/>
            </w:pPr>
            <w:r>
              <w:t xml:space="preserve">3.з6. Требования противопожарной безопасности, охраны труда и техники безопасности; порядок действия в чрезвычайных ситуациях; актуальные вопросы личной безопасности и </w:t>
            </w:r>
            <w:proofErr w:type="spellStart"/>
            <w:r>
              <w:t>конфликтологии</w:t>
            </w:r>
            <w:proofErr w:type="spellEnd"/>
            <w:r>
              <w:t>; правила внутреннего трудового распорядка.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7"/>
            </w:pPr>
            <w:r>
              <w:lastRenderedPageBreak/>
              <w:t>3.у1. Заполнение медицинской документации, в том числе в электронной форме.</w:t>
            </w:r>
          </w:p>
          <w:p w:rsidR="00FA1A52" w:rsidRDefault="00027238">
            <w:pPr>
              <w:pStyle w:val="a7"/>
            </w:pPr>
            <w:proofErr w:type="gramStart"/>
            <w:r>
              <w:t>З.у</w:t>
            </w:r>
            <w:proofErr w:type="gramEnd"/>
            <w:r>
              <w:t>2. Использование в работе медицинских информационных систем и информационно-телекоммуникационной сети "Интернет".</w:t>
            </w:r>
          </w:p>
          <w:p w:rsidR="00FA1A52" w:rsidRDefault="00027238">
            <w:pPr>
              <w:pStyle w:val="a7"/>
            </w:pPr>
            <w:r>
              <w:t>3.у</w:t>
            </w:r>
            <w:proofErr w:type="gramStart"/>
            <w:r>
              <w:t>3.Выполнение</w:t>
            </w:r>
            <w:proofErr w:type="gramEnd"/>
            <w:r>
              <w:t xml:space="preserve"> мероприятий по защите персональных данных пациентов и сведений, составляющих врачебную тайну, при использовании их в профессиональной деятельности.</w:t>
            </w:r>
          </w:p>
          <w:p w:rsidR="00FA1A52" w:rsidRDefault="00027238">
            <w:pPr>
              <w:pStyle w:val="a7"/>
            </w:pPr>
            <w:r>
              <w:lastRenderedPageBreak/>
              <w:t>3.у4. Контроль за исполнением должностных обязанностей находящимся в распоряжении средним и младшим медицинским персоналом.</w:t>
            </w:r>
          </w:p>
          <w:p w:rsidR="00FA1A52" w:rsidRDefault="00027238">
            <w:pPr>
              <w:pStyle w:val="a7"/>
            </w:pPr>
            <w:r>
              <w:t>3.у5. Составление плана работы и отчета о своей работе.</w:t>
            </w:r>
          </w:p>
          <w:p w:rsidR="00FA1A52" w:rsidRDefault="00027238">
            <w:pPr>
              <w:pStyle w:val="a7"/>
            </w:pPr>
            <w:r>
              <w:t>3.у6. Проведение работы по обеспечению внутреннего контроля качества и безопасности медицинской деятельности.</w:t>
            </w:r>
          </w:p>
          <w:p w:rsidR="00FA1A52" w:rsidRDefault="00027238">
            <w:pPr>
              <w:pStyle w:val="a7"/>
            </w:pPr>
            <w:r>
              <w:t xml:space="preserve">3.у7. Соблюдение требований противопожарной безопасности, охраны труда и техники безопасности, порядка действия в чрезвычайных ситуациях, личной безопасности и </w:t>
            </w:r>
            <w:proofErr w:type="spellStart"/>
            <w:r>
              <w:t>конфликтологии</w:t>
            </w:r>
            <w:proofErr w:type="spellEnd"/>
            <w:r>
              <w:t>, правил внутреннего трудового распорядка.</w:t>
            </w:r>
          </w:p>
        </w:tc>
      </w:tr>
      <w:tr w:rsidR="00FA1A52">
        <w:trPr>
          <w:gridAfter w:val="1"/>
          <w:wAfter w:w="15" w:type="dxa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12" w:name="sub_1064"/>
            <w:r>
              <w:lastRenderedPageBreak/>
              <w:t>4</w:t>
            </w:r>
            <w:bookmarkEnd w:id="12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>ПК-4. Способен оказывать медицинскую помощь в экстренной форме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</w:pPr>
            <w:r>
              <w:t xml:space="preserve">4.з1. Принципы и методы оказания медицинской помощи в экстренной форме в соответствии с нормативными правовыми актами и </w:t>
            </w:r>
            <w:hyperlink r:id="rId12" w:history="1">
              <w:r>
                <w:rPr>
                  <w:rStyle w:val="a4"/>
                </w:rPr>
                <w:t>клиническими рекомендациями</w:t>
              </w:r>
            </w:hyperlink>
            <w:r>
              <w:t>.</w:t>
            </w:r>
          </w:p>
          <w:p w:rsidR="00FA1A52" w:rsidRDefault="00027238">
            <w:pPr>
              <w:pStyle w:val="a7"/>
            </w:pPr>
            <w:r>
              <w:t>4.з2. Клинические признаки состояний, требующих оказания медицинской помощи в экстренной форме.</w:t>
            </w:r>
          </w:p>
          <w:p w:rsidR="00FA1A52" w:rsidRDefault="00027238">
            <w:pPr>
              <w:pStyle w:val="a7"/>
            </w:pPr>
            <w:r>
              <w:t>4.з3. Факторы риска, представляющие непосредственную угрозу для собственной жизни и здоровья, жизни и здоровья пострадавшего (пострадавших) и окружающих лиц; методы устранения указанных факторов риска.</w:t>
            </w:r>
          </w:p>
          <w:p w:rsidR="00FA1A52" w:rsidRDefault="00027238">
            <w:pPr>
              <w:pStyle w:val="a7"/>
            </w:pPr>
            <w:r>
              <w:t xml:space="preserve">4.з4. Правила и порядок проведения первичного осмотра пациента (пострадавшего) при оказании медицинской помощи в экстренной форме при: отсутствии сознания; остановке дыхания и (или) остановке кровообращения; нарушении проходимости дыхательных путей инородным телом и иных угрожающих жизни и здоровью нарушениях дыхания; наружных кровотечениях; травмах, ранениях и поражениях, вызванных </w:t>
            </w:r>
            <w:r>
              <w:lastRenderedPageBreak/>
              <w:t xml:space="preserve">механическими, химическими, электрическими, термическими поражающими факторами, воздействием излучения; отравлениях; укусах или </w:t>
            </w:r>
            <w:proofErr w:type="spellStart"/>
            <w:r>
              <w:t>ужаливаниях</w:t>
            </w:r>
            <w:proofErr w:type="spellEnd"/>
            <w:r>
              <w:t xml:space="preserve"> ядовитых животных; судорожном приступе, сопровождающемся потерей сознания; острых психологических реакциях на стресс.</w:t>
            </w:r>
          </w:p>
          <w:p w:rsidR="00FA1A52" w:rsidRDefault="00027238">
            <w:pPr>
              <w:pStyle w:val="a7"/>
            </w:pPr>
            <w:r>
              <w:t>4.з5. Правила эффективной коммуникации с пациентами, их законными представителями, окружающими лицами и медицинскими работниками при оказании медицинской помощи в экстренной форме.</w:t>
            </w:r>
          </w:p>
          <w:p w:rsidR="00FA1A52" w:rsidRDefault="00027238">
            <w:pPr>
              <w:pStyle w:val="a7"/>
            </w:pPr>
            <w:r>
              <w:t>4.з6. Алгоритм обращения в службы спасения, в том числе вызова выездной бригады скорой медицинской помощи.</w:t>
            </w:r>
          </w:p>
          <w:p w:rsidR="00FA1A52" w:rsidRDefault="00027238">
            <w:pPr>
              <w:pStyle w:val="a7"/>
            </w:pPr>
            <w:r>
              <w:t>4.з7. Принципы действия приборов для наружной электроимпульсной терапии (</w:t>
            </w:r>
            <w:proofErr w:type="spellStart"/>
            <w:r>
              <w:t>дефибрилляции</w:t>
            </w:r>
            <w:proofErr w:type="spellEnd"/>
            <w:r>
              <w:t>).</w:t>
            </w:r>
          </w:p>
          <w:p w:rsidR="00FA1A52" w:rsidRDefault="00027238">
            <w:pPr>
              <w:pStyle w:val="a7"/>
            </w:pPr>
            <w:r>
              <w:t>4.з8. Правила выполнения наружной электроимпульсной терапии (</w:t>
            </w:r>
            <w:proofErr w:type="spellStart"/>
            <w:r>
              <w:t>дефибрилляции</w:t>
            </w:r>
            <w:proofErr w:type="spellEnd"/>
            <w:r>
              <w:t>) с использованием автоматического наружного дефибриллятора.</w:t>
            </w:r>
          </w:p>
          <w:p w:rsidR="00FA1A52" w:rsidRDefault="00027238">
            <w:pPr>
              <w:pStyle w:val="a7"/>
            </w:pPr>
            <w:r>
              <w:t>4.з9. Медицинские показания и медицинские противопоказания к проведению реанимационных мероприятий.</w:t>
            </w:r>
          </w:p>
          <w:p w:rsidR="00FA1A52" w:rsidRDefault="00027238">
            <w:pPr>
              <w:pStyle w:val="a7"/>
            </w:pPr>
            <w:r>
              <w:t>4.з10. Правила проведения базовой сердечно-легочной реанимации.</w:t>
            </w:r>
          </w:p>
          <w:p w:rsidR="00FA1A52" w:rsidRDefault="00027238">
            <w:pPr>
              <w:pStyle w:val="a7"/>
            </w:pPr>
            <w:r>
              <w:t>4.з11. Методы обеспечения проходимости дыхательных путей.</w:t>
            </w:r>
          </w:p>
          <w:p w:rsidR="00FA1A52" w:rsidRDefault="00027238">
            <w:pPr>
              <w:pStyle w:val="a7"/>
            </w:pPr>
            <w:r>
              <w:t>4.з12. Правила остановки наружных кровотечений.</w:t>
            </w:r>
          </w:p>
          <w:p w:rsidR="00FA1A52" w:rsidRDefault="00027238">
            <w:pPr>
              <w:pStyle w:val="a7"/>
            </w:pPr>
            <w:r>
              <w:t>4.з13. Правила наложения повязок при оказании медицинской помощи в экстренной форме.</w:t>
            </w:r>
          </w:p>
          <w:p w:rsidR="00FA1A52" w:rsidRDefault="00027238">
            <w:pPr>
              <w:pStyle w:val="a7"/>
            </w:pPr>
            <w:r>
              <w:t xml:space="preserve">4.з14. Способы охлаждения при травмах, воздействиях излучения, высоких температур, </w:t>
            </w:r>
            <w:r>
              <w:lastRenderedPageBreak/>
              <w:t xml:space="preserve">химических веществ, укусах или </w:t>
            </w:r>
            <w:proofErr w:type="spellStart"/>
            <w:r>
              <w:t>ужаливаниях</w:t>
            </w:r>
            <w:proofErr w:type="spellEnd"/>
            <w:r>
              <w:t xml:space="preserve"> ядовитых животных; проведения термоизоляции и согревания при воздействии низких температур.</w:t>
            </w:r>
          </w:p>
          <w:p w:rsidR="00FA1A52" w:rsidRDefault="00027238">
            <w:pPr>
              <w:pStyle w:val="a7"/>
            </w:pPr>
            <w:r>
              <w:t>4.з15. Методы иммобилизации с использованием медицинских изделий и подручных средств.</w:t>
            </w:r>
          </w:p>
          <w:p w:rsidR="00FA1A52" w:rsidRDefault="00027238">
            <w:pPr>
              <w:pStyle w:val="a7"/>
            </w:pPr>
            <w:r>
              <w:t>4.з16. Правила использования средств индивидуальной защиты при оказании медицинской помощи в экстренной форме.</w:t>
            </w:r>
          </w:p>
          <w:p w:rsidR="00FA1A52" w:rsidRDefault="00027238">
            <w:pPr>
              <w:pStyle w:val="a7"/>
            </w:pPr>
            <w:r>
              <w:t>4.з17. Правила и порядок проведения мониторинга состояния пациента при оказании медицинской помощи в экстренной форме; порядок передачи пациента выездной бригаде скорой медицинской помощи.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7"/>
            </w:pPr>
            <w:r>
              <w:lastRenderedPageBreak/>
              <w:t>4.y1. Диагностика состояний, требующих оказания медицинской помощи в экстренной форме.</w:t>
            </w:r>
          </w:p>
          <w:p w:rsidR="00FA1A52" w:rsidRDefault="00027238">
            <w:pPr>
              <w:pStyle w:val="a7"/>
            </w:pPr>
            <w:r>
              <w:t>4.у2. Определение факторов, представляющих непосредственную угрозу для собственной жизни и здоровья, жизни и здоровья пострадавшего (пострадавших) и окружающих лиц.</w:t>
            </w:r>
          </w:p>
          <w:p w:rsidR="00FA1A52" w:rsidRDefault="00027238">
            <w:pPr>
              <w:pStyle w:val="a7"/>
            </w:pPr>
            <w:r>
              <w:t xml:space="preserve">4.у3. Устранение факторов, представляющих непосредственную угрозу для жизни и здоровья пострадавшего (пострадавших), а также участников оказания медицинской помощи в экстренной форме и окружающих лиц, в том числе предотвращение дополнительного </w:t>
            </w:r>
            <w:proofErr w:type="spellStart"/>
            <w:r>
              <w:t>травмирования</w:t>
            </w:r>
            <w:proofErr w:type="spellEnd"/>
            <w:r>
              <w:t xml:space="preserve"> пострадавшего</w:t>
            </w:r>
          </w:p>
          <w:p w:rsidR="00FA1A52" w:rsidRDefault="00027238">
            <w:pPr>
              <w:pStyle w:val="a7"/>
            </w:pPr>
            <w:r>
              <w:t>(пострадавших).</w:t>
            </w:r>
          </w:p>
          <w:p w:rsidR="00FA1A52" w:rsidRDefault="00027238">
            <w:pPr>
              <w:pStyle w:val="a7"/>
            </w:pPr>
            <w:r>
              <w:t>4.у4. Обеспечение собственной безопасности, в том числе с использованием средств индивидуальной защиты.</w:t>
            </w:r>
          </w:p>
          <w:p w:rsidR="00FA1A52" w:rsidRDefault="00027238">
            <w:pPr>
              <w:pStyle w:val="a7"/>
            </w:pPr>
            <w:r>
              <w:t>4.у5. Вызов выездной бригады скорой медицинской помощи, перемещение, транспортировка пострадавшего, передача пострадавшего выездной бригаде скорой медицинской помощи.</w:t>
            </w:r>
          </w:p>
          <w:p w:rsidR="00FA1A52" w:rsidRDefault="00027238">
            <w:pPr>
              <w:pStyle w:val="a7"/>
            </w:pPr>
            <w:r>
              <w:t>4.у6. Оценка количества пострадавших.</w:t>
            </w:r>
          </w:p>
          <w:p w:rsidR="00FA1A52" w:rsidRDefault="00027238">
            <w:pPr>
              <w:pStyle w:val="a7"/>
            </w:pPr>
            <w:r>
              <w:t xml:space="preserve">4.у7. Устное информирование пострадавшего и окружающих </w:t>
            </w:r>
            <w:r>
              <w:lastRenderedPageBreak/>
              <w:t>лиц о готовности оказывать медицинскую помощь в экстренной форме, а также о начале проведения мероприятий по оказанию медицинской помощи в экстренной форме.</w:t>
            </w:r>
          </w:p>
          <w:p w:rsidR="00FA1A52" w:rsidRDefault="00027238">
            <w:pPr>
              <w:pStyle w:val="a7"/>
            </w:pPr>
            <w:r>
              <w:t>4.у8. Осуществление эффективной коммуникации с пациентом, его законным представителем, окружающими лицами и медицинскими работниками, в том числе выездной бригадой скорой медицинской помощи при оказании медицинской помощи в экстренной форме.</w:t>
            </w:r>
          </w:p>
          <w:p w:rsidR="00FA1A52" w:rsidRDefault="00027238">
            <w:pPr>
              <w:pStyle w:val="a7"/>
            </w:pPr>
            <w:r>
              <w:t>4.у9. Устранение воздействия повреждающих факторов на пострадавшего.</w:t>
            </w:r>
          </w:p>
          <w:p w:rsidR="00FA1A52" w:rsidRDefault="00027238">
            <w:pPr>
              <w:pStyle w:val="a7"/>
            </w:pPr>
            <w:r>
              <w:t>4.у10. Извлечение пострадавшего из транспортного средства или других труднодоступных мест.</w:t>
            </w:r>
          </w:p>
          <w:p w:rsidR="00FA1A52" w:rsidRDefault="00027238">
            <w:pPr>
              <w:pStyle w:val="a7"/>
            </w:pPr>
            <w:r>
              <w:t>4.у11. Перемещение пострадавшего в безопасное место.</w:t>
            </w:r>
          </w:p>
          <w:p w:rsidR="00FA1A52" w:rsidRDefault="00027238">
            <w:pPr>
              <w:pStyle w:val="a7"/>
            </w:pPr>
            <w:r>
              <w:t>4.у12. Обеспечение проходимости дыхательных путей при их закупорке инородным телом.</w:t>
            </w:r>
          </w:p>
          <w:p w:rsidR="00FA1A52" w:rsidRDefault="00027238">
            <w:pPr>
              <w:pStyle w:val="a7"/>
            </w:pPr>
            <w:r>
              <w:t>4.у13. Проведение первичного осмотра пациента при состояниях, требующих оказания медицинской помощи в экстренной форме.</w:t>
            </w:r>
          </w:p>
          <w:p w:rsidR="00FA1A52" w:rsidRDefault="00027238">
            <w:pPr>
              <w:pStyle w:val="a7"/>
            </w:pPr>
            <w:r>
              <w:t>4.у14. Осуществление мероприятий по временной остановке наружного кровотечения, в том числе прямым давлением на рану, наложением давящей повязки (в том числе с фиксацией инородного тела), наложением кровоостанавливающего жгута.</w:t>
            </w:r>
          </w:p>
          <w:p w:rsidR="00FA1A52" w:rsidRDefault="00027238">
            <w:pPr>
              <w:pStyle w:val="a7"/>
            </w:pPr>
            <w:r>
              <w:t>4.у15. Определение наличия признаков жизни у пострадавшего (наличие сознания, наличие дыхания с помощью слуха, зрения и осязания).</w:t>
            </w:r>
          </w:p>
          <w:p w:rsidR="00FA1A52" w:rsidRDefault="00027238">
            <w:pPr>
              <w:pStyle w:val="a7"/>
            </w:pPr>
            <w:r>
              <w:t>4.у16. Проведение сердечно-легочной реанимации и поддержание проходимости дыхательных путей.</w:t>
            </w:r>
          </w:p>
          <w:p w:rsidR="00FA1A52" w:rsidRDefault="00027238">
            <w:pPr>
              <w:pStyle w:val="a7"/>
            </w:pPr>
            <w:r>
              <w:t>4.у17. Использование автоматического наружного дефибриллятора.</w:t>
            </w:r>
          </w:p>
          <w:p w:rsidR="00FA1A52" w:rsidRDefault="00027238">
            <w:pPr>
              <w:pStyle w:val="a9"/>
            </w:pPr>
            <w:r>
              <w:t xml:space="preserve">4.у18. Наложение </w:t>
            </w:r>
            <w:proofErr w:type="spellStart"/>
            <w:r>
              <w:t>окклюзионной</w:t>
            </w:r>
            <w:proofErr w:type="spellEnd"/>
            <w:r>
              <w:t xml:space="preserve"> (герметизирующей) повязки при ранении грудной клетки.</w:t>
            </w:r>
          </w:p>
          <w:p w:rsidR="00FA1A52" w:rsidRDefault="00027238">
            <w:pPr>
              <w:pStyle w:val="a7"/>
            </w:pPr>
            <w:r>
              <w:lastRenderedPageBreak/>
              <w:t>4.у19. Промывание желудка.</w:t>
            </w:r>
          </w:p>
          <w:p w:rsidR="00FA1A52" w:rsidRDefault="00027238">
            <w:pPr>
              <w:pStyle w:val="a9"/>
            </w:pPr>
            <w:r>
              <w:t xml:space="preserve">4.у20. Охлаждение при травмах, воздействиях излучения, высоких температур, химических веществ, укусах или </w:t>
            </w:r>
            <w:proofErr w:type="spellStart"/>
            <w:r>
              <w:t>ужаливаниях</w:t>
            </w:r>
            <w:proofErr w:type="spellEnd"/>
            <w:r>
              <w:t xml:space="preserve"> ядовитых животных.</w:t>
            </w:r>
          </w:p>
          <w:p w:rsidR="00FA1A52" w:rsidRDefault="00027238">
            <w:pPr>
              <w:pStyle w:val="a9"/>
            </w:pPr>
            <w:r>
              <w:t>4.у21. Проведение термоизоляции и согревания при воздействии низких температур.</w:t>
            </w:r>
          </w:p>
          <w:p w:rsidR="00FA1A52" w:rsidRDefault="00027238">
            <w:pPr>
              <w:pStyle w:val="a7"/>
            </w:pPr>
            <w:r>
              <w:t xml:space="preserve">4.у22. Проведение иммобилизации (обездвиживания) с использованием медицинских изделий или подручных средств; </w:t>
            </w:r>
            <w:proofErr w:type="spellStart"/>
            <w:r>
              <w:t>аутоиммобилизация</w:t>
            </w:r>
            <w:proofErr w:type="spellEnd"/>
            <w:r>
              <w:t xml:space="preserve"> или обездвиживание руками травмированных частей тела.</w:t>
            </w:r>
          </w:p>
          <w:p w:rsidR="00FA1A52" w:rsidRDefault="00027238">
            <w:pPr>
              <w:pStyle w:val="a7"/>
            </w:pPr>
            <w:r>
              <w:t xml:space="preserve">4.у23. Предотвращение дополнительного </w:t>
            </w:r>
            <w:proofErr w:type="spellStart"/>
            <w:r>
              <w:t>травмирования</w:t>
            </w:r>
            <w:proofErr w:type="spellEnd"/>
            <w:r>
              <w:t xml:space="preserve"> головы при судорожном приступе, сопровождающемся потерей сознания.</w:t>
            </w:r>
          </w:p>
          <w:p w:rsidR="00FA1A52" w:rsidRDefault="00027238">
            <w:pPr>
              <w:pStyle w:val="a7"/>
            </w:pPr>
            <w:r>
              <w:t>4.у24. Придание и поддержание оптимального положения тела пострадавшего в зависимости от его состояния.</w:t>
            </w:r>
          </w:p>
          <w:p w:rsidR="00FA1A52" w:rsidRDefault="00027238">
            <w:pPr>
              <w:pStyle w:val="a7"/>
            </w:pPr>
            <w:r>
              <w:t>4.у25. Осуществление контроля состояния пострадавшего (наличия сознания, дыхания, кровообращения и отсутствия наружного кровотечения); оказание пострадавшему психологической поддержки.</w:t>
            </w:r>
          </w:p>
        </w:tc>
      </w:tr>
    </w:tbl>
    <w:p w:rsidR="00FA1A52" w:rsidRDefault="00FA1A52"/>
    <w:p w:rsidR="000B7019" w:rsidRDefault="000B7019"/>
    <w:p w:rsidR="000B7019" w:rsidRDefault="000B7019"/>
    <w:p w:rsidR="000B7019" w:rsidRDefault="000B7019"/>
    <w:p w:rsidR="000B7019" w:rsidRDefault="000B7019"/>
    <w:p w:rsidR="000C03BD" w:rsidRDefault="000C03BD"/>
    <w:p w:rsidR="000C03BD" w:rsidRDefault="000C03BD"/>
    <w:p w:rsidR="000C03BD" w:rsidRDefault="000C03BD"/>
    <w:p w:rsidR="000C03BD" w:rsidRDefault="000C03BD"/>
    <w:p w:rsidR="000B7019" w:rsidRDefault="000B7019"/>
    <w:p w:rsidR="000B7019" w:rsidRDefault="000B7019"/>
    <w:p w:rsidR="000B7019" w:rsidRDefault="000B7019"/>
    <w:p w:rsidR="000B7019" w:rsidRDefault="000B7019"/>
    <w:p w:rsidR="00FA1A52" w:rsidRDefault="00027238">
      <w:pPr>
        <w:pStyle w:val="1"/>
      </w:pPr>
      <w:bookmarkStart w:id="13" w:name="sub_1300"/>
      <w:r>
        <w:lastRenderedPageBreak/>
        <w:t>III. Учебный план</w:t>
      </w:r>
      <w:r>
        <w:rPr>
          <w:vertAlign w:val="superscript"/>
        </w:rPr>
        <w:t> </w:t>
      </w:r>
      <w:hyperlink w:anchor="sub_1555" w:history="1">
        <w:r>
          <w:rPr>
            <w:rStyle w:val="a4"/>
            <w:b w:val="0"/>
            <w:bCs w:val="0"/>
            <w:vertAlign w:val="superscript"/>
          </w:rPr>
          <w:t>5</w:t>
        </w:r>
      </w:hyperlink>
    </w:p>
    <w:bookmarkEnd w:id="13"/>
    <w:p w:rsidR="00FA1A52" w:rsidRDefault="00FA1A52"/>
    <w:p w:rsidR="00FA1A52" w:rsidRDefault="00027238">
      <w:bookmarkStart w:id="14" w:name="sub_1007"/>
      <w:r>
        <w:t>7. Учебный план:</w:t>
      </w:r>
    </w:p>
    <w:bookmarkEnd w:id="14"/>
    <w:p w:rsidR="00FA1A52" w:rsidRDefault="00FA1A52"/>
    <w:p w:rsidR="00F1613E" w:rsidRDefault="00F1613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7094"/>
        <w:gridCol w:w="1701"/>
        <w:gridCol w:w="1701"/>
        <w:gridCol w:w="1701"/>
        <w:gridCol w:w="1701"/>
      </w:tblGrid>
      <w:tr w:rsidR="00FD2D84" w:rsidRPr="00570A36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F1613E">
              <w:rPr>
                <w:b/>
              </w:rPr>
              <w:t>№ п/п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 w:rsidP="00F1613E">
            <w:pPr>
              <w:pStyle w:val="a9"/>
              <w:jc w:val="center"/>
              <w:rPr>
                <w:b/>
              </w:rPr>
            </w:pPr>
            <w:r w:rsidRPr="00F1613E">
              <w:rPr>
                <w:b/>
              </w:rPr>
              <w:t>Наименования модулей, тем, разделов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F1613E">
              <w:rPr>
                <w:b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F1613E">
              <w:rPr>
                <w:b/>
              </w:rPr>
              <w:t>лекции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FD2D84">
              <w:rPr>
                <w:b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FD2D84">
              <w:rPr>
                <w:b/>
              </w:rPr>
              <w:t>аттестация</w:t>
            </w:r>
          </w:p>
        </w:tc>
      </w:tr>
      <w:tr w:rsidR="00FD2D84" w:rsidRPr="00570A36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bookmarkStart w:id="15" w:name="sub_1071"/>
            <w:r w:rsidRPr="00570A36">
              <w:rPr>
                <w:b/>
              </w:rPr>
              <w:t>1</w:t>
            </w:r>
            <w:bookmarkEnd w:id="15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9"/>
              <w:rPr>
                <w:b/>
              </w:rPr>
            </w:pPr>
            <w:r w:rsidRPr="00570A36">
              <w:rPr>
                <w:b/>
              </w:rPr>
              <w:t>Модуль 1. Актуальные вопросы организации судебно-медицинской экспертизы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16" w:name="sub_1711"/>
            <w:r>
              <w:t>1.1</w:t>
            </w:r>
            <w:bookmarkEnd w:id="16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Актуальное нормативно-правовое регулирование деятельности судебно-медицинской службы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17" w:name="sub_1712"/>
            <w:r>
              <w:t>1.2</w:t>
            </w:r>
            <w:bookmarkEnd w:id="17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Подвиды судебно-медицинской экспертизы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18" w:name="sub_1713"/>
            <w:r>
              <w:t>1.3</w:t>
            </w:r>
            <w:bookmarkEnd w:id="18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Актуальные вопросы деятельности лабораторий в составе учреждений судебно-медицинской экспертизы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RPr="00570A36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bookmarkStart w:id="19" w:name="sub_1072"/>
            <w:r w:rsidRPr="00570A36">
              <w:rPr>
                <w:b/>
              </w:rPr>
              <w:t>2</w:t>
            </w:r>
            <w:bookmarkEnd w:id="19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9"/>
              <w:rPr>
                <w:b/>
              </w:rPr>
            </w:pPr>
            <w:r w:rsidRPr="00570A36">
              <w:rPr>
                <w:b/>
              </w:rPr>
              <w:t>Модуль 2. Современные лабораторные исследования в судебно-медицинской экспертизе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1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20" w:name="sub_1721"/>
            <w:r>
              <w:t>2.1</w:t>
            </w:r>
            <w:bookmarkEnd w:id="20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Современные методы гистологического исследования в судебно-медицинской экспертизе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21" w:name="sub_1722"/>
            <w:r>
              <w:t>2.2</w:t>
            </w:r>
            <w:bookmarkEnd w:id="21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Современные методы биологического и цитологического исследования в судебно- медицинской экспертизе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22" w:name="sub_1723"/>
            <w:r>
              <w:t>2.3</w:t>
            </w:r>
            <w:bookmarkEnd w:id="22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Современные генетические исследования при производстве судебно-медицинских экспертиз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23" w:name="sub_1724"/>
            <w:r>
              <w:t>2.4</w:t>
            </w:r>
            <w:bookmarkEnd w:id="23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Современные медико-криминалистические методы при производстве судебно-медицинских экспертиз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24" w:name="sub_1725"/>
            <w:r>
              <w:t>2.5</w:t>
            </w:r>
            <w:bookmarkEnd w:id="24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Спектрографический анализ при производстве судебно-медицинских экспертиз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25" w:name="sub_1726"/>
            <w:r>
              <w:t>2.6</w:t>
            </w:r>
            <w:bookmarkEnd w:id="25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Химический и химико-токсикологический анализы при производстве судебно-медицинских экспертиз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26" w:name="sub_1727"/>
            <w:r>
              <w:t>2.7</w:t>
            </w:r>
            <w:bookmarkEnd w:id="26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Современные биохимические исследования при производстве судебно-медицинских экспертиз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27" w:name="sub_1728"/>
            <w:r>
              <w:t>2.8</w:t>
            </w:r>
            <w:bookmarkEnd w:id="27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 xml:space="preserve">Промежуточная аттестация по </w:t>
            </w:r>
            <w:hyperlink w:anchor="sub_1072" w:history="1">
              <w:r>
                <w:rPr>
                  <w:rStyle w:val="a4"/>
                </w:rPr>
                <w:t>модулю 2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1</w:t>
            </w:r>
          </w:p>
        </w:tc>
      </w:tr>
      <w:tr w:rsidR="00FD2D84" w:rsidRPr="00570A36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bookmarkStart w:id="28" w:name="sub_1073"/>
            <w:r w:rsidRPr="00570A36">
              <w:rPr>
                <w:b/>
              </w:rPr>
              <w:lastRenderedPageBreak/>
              <w:t>3</w:t>
            </w:r>
            <w:bookmarkEnd w:id="28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9"/>
              <w:rPr>
                <w:b/>
              </w:rPr>
            </w:pPr>
            <w:r w:rsidRPr="00570A36">
              <w:rPr>
                <w:b/>
              </w:rPr>
              <w:t>Модуль 3. Современные технологии оказания медицинской помощи в экстренной 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0</w:t>
            </w:r>
          </w:p>
        </w:tc>
      </w:tr>
      <w:tr w:rsidR="00FD2D84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bookmarkStart w:id="29" w:name="sub_1731"/>
            <w:r>
              <w:t>3.1</w:t>
            </w:r>
            <w:bookmarkEnd w:id="29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9"/>
            </w:pPr>
            <w:r>
              <w:t>Оказание медицинской помощи в экстренной 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Default="00FD2D84">
            <w:pPr>
              <w:pStyle w:val="a7"/>
              <w:jc w:val="center"/>
            </w:pPr>
            <w:r>
              <w:t>0</w:t>
            </w:r>
          </w:p>
        </w:tc>
      </w:tr>
      <w:tr w:rsidR="00FD2D84" w:rsidRPr="00570A36" w:rsidTr="00D42144">
        <w:tc>
          <w:tcPr>
            <w:tcW w:w="590" w:type="dxa"/>
            <w:tcBorders>
              <w:top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bookmarkStart w:id="30" w:name="sub_1074"/>
            <w:r w:rsidRPr="00570A36">
              <w:rPr>
                <w:b/>
              </w:rPr>
              <w:t>4</w:t>
            </w:r>
            <w:bookmarkEnd w:id="30"/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9"/>
              <w:rPr>
                <w:b/>
              </w:rPr>
            </w:pPr>
            <w:r w:rsidRPr="00570A36">
              <w:rPr>
                <w:b/>
              </w:rPr>
              <w:t>Итоговая аттестация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2D84" w:rsidRPr="00570A36" w:rsidRDefault="00FD2D84">
            <w:pPr>
              <w:pStyle w:val="a7"/>
              <w:jc w:val="center"/>
              <w:rPr>
                <w:b/>
              </w:rPr>
            </w:pPr>
            <w:r w:rsidRPr="00570A36">
              <w:rPr>
                <w:b/>
              </w:rPr>
              <w:t>4</w:t>
            </w:r>
          </w:p>
        </w:tc>
      </w:tr>
      <w:tr w:rsidR="00FD2D84" w:rsidTr="00D42144">
        <w:tc>
          <w:tcPr>
            <w:tcW w:w="768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D2D84" w:rsidRDefault="00FD2D84">
            <w:pPr>
              <w:pStyle w:val="a9"/>
            </w:pPr>
            <w:r>
              <w:t>Итого часов (трудоемкость)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2D84" w:rsidRDefault="00FD2D84">
            <w:pPr>
              <w:pStyle w:val="a7"/>
              <w:jc w:val="center"/>
            </w:pPr>
            <w: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D84" w:rsidRDefault="00FD2D84">
            <w:pPr>
              <w:pStyle w:val="a7"/>
              <w:jc w:val="center"/>
            </w:pPr>
            <w:r>
              <w:t>5</w:t>
            </w:r>
          </w:p>
        </w:tc>
      </w:tr>
    </w:tbl>
    <w:p w:rsidR="00FA1A52" w:rsidRDefault="00FA1A52"/>
    <w:p w:rsidR="00E535F1" w:rsidRDefault="00E535F1">
      <w:pPr>
        <w:ind w:firstLine="0"/>
        <w:jc w:val="left"/>
        <w:sectPr w:rsidR="00E535F1">
          <w:headerReference w:type="default" r:id="rId13"/>
          <w:footerReference w:type="default" r:id="rId14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E535F1" w:rsidRDefault="00E535F1">
      <w:pPr>
        <w:ind w:firstLine="0"/>
        <w:jc w:val="left"/>
        <w:sectPr w:rsidR="00E535F1" w:rsidSect="00E535F1">
          <w:type w:val="continuous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FA1A52" w:rsidRDefault="00FA1A52">
      <w:pPr>
        <w:ind w:firstLine="0"/>
        <w:jc w:val="left"/>
        <w:sectPr w:rsidR="00FA1A52" w:rsidSect="00E535F1">
          <w:type w:val="continuous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FA1A52" w:rsidRDefault="00027238">
      <w:pPr>
        <w:pStyle w:val="1"/>
      </w:pPr>
      <w:bookmarkStart w:id="31" w:name="sub_1400"/>
      <w:r>
        <w:lastRenderedPageBreak/>
        <w:t>IV. Рабочие программы модулей</w:t>
      </w:r>
      <w:r>
        <w:rPr>
          <w:vertAlign w:val="superscript"/>
        </w:rPr>
        <w:t> </w:t>
      </w:r>
      <w:hyperlink w:anchor="sub_1666" w:history="1">
        <w:r>
          <w:rPr>
            <w:rStyle w:val="a4"/>
            <w:b w:val="0"/>
            <w:bCs w:val="0"/>
            <w:vertAlign w:val="superscript"/>
          </w:rPr>
          <w:t>6</w:t>
        </w:r>
      </w:hyperlink>
    </w:p>
    <w:bookmarkEnd w:id="31"/>
    <w:p w:rsidR="00FA1A52" w:rsidRDefault="00FA1A52"/>
    <w:p w:rsidR="00FA1A52" w:rsidRDefault="00027238">
      <w:bookmarkStart w:id="32" w:name="sub_1008"/>
      <w:r>
        <w:t>8. Рабочие программы модулей:</w:t>
      </w:r>
    </w:p>
    <w:bookmarkEnd w:id="32"/>
    <w:p w:rsidR="00FA1A52" w:rsidRDefault="00FA1A5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20"/>
        <w:gridCol w:w="1996"/>
        <w:gridCol w:w="20"/>
        <w:gridCol w:w="6094"/>
        <w:gridCol w:w="25"/>
        <w:gridCol w:w="1425"/>
        <w:gridCol w:w="34"/>
        <w:gridCol w:w="10"/>
      </w:tblGrid>
      <w:tr w:rsidR="00FA1A52">
        <w:trPr>
          <w:gridAfter w:val="1"/>
          <w:wAfter w:w="10" w:type="dxa"/>
        </w:trPr>
        <w:tc>
          <w:tcPr>
            <w:tcW w:w="64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№</w:t>
            </w:r>
          </w:p>
          <w:p w:rsidR="00FA1A52" w:rsidRDefault="00027238">
            <w:pPr>
              <w:pStyle w:val="a7"/>
              <w:jc w:val="center"/>
            </w:pPr>
            <w:r>
              <w:t>п/п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Наименование модулей, тем, разделов практики</w:t>
            </w:r>
          </w:p>
        </w:tc>
        <w:tc>
          <w:tcPr>
            <w:tcW w:w="6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Содержание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7"/>
              <w:jc w:val="center"/>
            </w:pPr>
            <w:r>
              <w:t>Коды формируемых компетенций</w:t>
            </w:r>
          </w:p>
        </w:tc>
      </w:tr>
      <w:tr w:rsidR="00FA1A52">
        <w:trPr>
          <w:gridAfter w:val="1"/>
          <w:wAfter w:w="10" w:type="dxa"/>
        </w:trPr>
        <w:tc>
          <w:tcPr>
            <w:tcW w:w="64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1"/>
            </w:pPr>
            <w:bookmarkStart w:id="33" w:name="sub_1081"/>
            <w:r>
              <w:t>1</w:t>
            </w:r>
            <w:bookmarkEnd w:id="33"/>
          </w:p>
        </w:tc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rPr>
                <w:rStyle w:val="a3"/>
              </w:rPr>
              <w:t>Модуль 1. Актуальные вопросы организации судебно-медицинской экспертизы</w:t>
            </w:r>
          </w:p>
        </w:tc>
      </w:tr>
      <w:tr w:rsidR="00FA1A52">
        <w:trPr>
          <w:gridAfter w:val="1"/>
          <w:wAfter w:w="10" w:type="dxa"/>
        </w:trPr>
        <w:tc>
          <w:tcPr>
            <w:tcW w:w="64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34" w:name="sub_1811"/>
            <w:r>
              <w:t>1.1</w:t>
            </w:r>
            <w:bookmarkEnd w:id="34"/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 xml:space="preserve">Актуальное </w:t>
            </w:r>
            <w:proofErr w:type="spellStart"/>
            <w:r>
              <w:t>нормативноправовое</w:t>
            </w:r>
            <w:proofErr w:type="spellEnd"/>
            <w:r>
              <w:t xml:space="preserve"> регулирование деятельности судебно-медицинской службы в Российской Федерации</w:t>
            </w:r>
          </w:p>
        </w:tc>
        <w:tc>
          <w:tcPr>
            <w:tcW w:w="6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</w:pPr>
            <w:r>
              <w:t xml:space="preserve">Актуальные вопросы </w:t>
            </w:r>
            <w:hyperlink r:id="rId15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Российской Федерации об охране здоровья граждан. Актуальные вопросы </w:t>
            </w:r>
            <w:hyperlink r:id="rId16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о судебно-медицинской экспертизе в Российской Федерации. Современные нормативно-правовые документы, регулирующие судебно-медицинскую экспертную деятельность. Взаимодействие судебно-медицинской службы с органами правопорядка и здравоохранения. Различия и сходство судебно-медицинской и патологоанатомической деятельности. Понятие </w:t>
            </w:r>
            <w:proofErr w:type="spellStart"/>
            <w:r>
              <w:t>процессуальности</w:t>
            </w:r>
            <w:proofErr w:type="spellEnd"/>
            <w:r>
              <w:t xml:space="preserve"> в судебной медицине. Принципы организации судебно-медицинской службы в Российской Федерации с правовой регламентацией работы среднего медицинского персонала. Требования к квалификации специалиста бюро судебно-медицинской экспертизы. Судебно-медицинские учреждения. Структурная организация бюро судебно-медицинской экспертизы: отделы, отделения, лаборатории. Должностные обязанности, права и ответственность среднего медицинского персонала бюро судебно-медицинской экспертизы.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t>ПК-1</w:t>
            </w:r>
          </w:p>
        </w:tc>
      </w:tr>
      <w:tr w:rsidR="00FA1A52">
        <w:trPr>
          <w:gridAfter w:val="1"/>
          <w:wAfter w:w="10" w:type="dxa"/>
        </w:trPr>
        <w:tc>
          <w:tcPr>
            <w:tcW w:w="64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35" w:name="sub_1812"/>
            <w:r>
              <w:t>1.2</w:t>
            </w:r>
            <w:bookmarkEnd w:id="35"/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>Подвиды судебно-медицинской экспертизы</w:t>
            </w:r>
          </w:p>
        </w:tc>
        <w:tc>
          <w:tcPr>
            <w:tcW w:w="6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</w:pPr>
            <w:r>
              <w:t xml:space="preserve">Подвиды судебно-медицинской экспертизы: судебно-медицинская экспертиза трупов; судебно-медицинская экспертиза вещественных доказательств и объектов биологического и иного происхождения (судебно-гистологическая, судебно-биологическая, </w:t>
            </w:r>
            <w:proofErr w:type="spellStart"/>
            <w:r>
              <w:t>судебноцитологическая</w:t>
            </w:r>
            <w:proofErr w:type="spellEnd"/>
            <w:r>
              <w:t>, генетическая, медико-криминалистическая, спектрографическая, судебно-химическая, химико-токсикологическая, биохимическая); судебно-медицинская экспертиза живых лиц; судебно-медицинская экспертиза по материалам дела. Цели, задачи, этапы и порядок проведения экспертизы. Роль современных лабораторных исследований при проведении судебно-медицинских экспертиз.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t>ПК-1</w:t>
            </w:r>
          </w:p>
        </w:tc>
      </w:tr>
      <w:tr w:rsidR="00FA1A52">
        <w:trPr>
          <w:gridAfter w:val="1"/>
          <w:wAfter w:w="10" w:type="dxa"/>
        </w:trPr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36" w:name="sub_1813"/>
            <w:r>
              <w:t>1.3</w:t>
            </w:r>
            <w:bookmarkEnd w:id="36"/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 xml:space="preserve">Актуальные вопросы деятельности </w:t>
            </w:r>
            <w:r>
              <w:lastRenderedPageBreak/>
              <w:t>лабораторий в составе учреждений судебно-медицинской экспертизы</w:t>
            </w:r>
          </w:p>
        </w:tc>
        <w:tc>
          <w:tcPr>
            <w:tcW w:w="6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</w:pPr>
            <w:r>
              <w:lastRenderedPageBreak/>
              <w:t xml:space="preserve">Актуальные общие требования к безопасным условиям труда в лабораторных подразделениях бюро судебно-медицинской экспертизы. Современные приборы и </w:t>
            </w:r>
            <w:r>
              <w:lastRenderedPageBreak/>
              <w:t xml:space="preserve">медицинские изделия лаборатории, техника безопасности при работе с ними. Контроль работы приборов и медицинских изделий, метрологический контроль. Актуальные требования безопасности при проведении работ в лаборатории. Современные требования охраны труда при работе с взрывоопасными, легковоспламеняющимися, горючими веществами и ртутью. Обеспечение санитарно-эпидемиологического режима при проведении исследований. Актуальные вопросы асептики и антисептики. Уровни </w:t>
            </w:r>
            <w:proofErr w:type="spellStart"/>
            <w:r>
              <w:t>деконтаминации</w:t>
            </w:r>
            <w:proofErr w:type="spellEnd"/>
            <w:r>
              <w:t xml:space="preserve"> рук. Дезинфекция. </w:t>
            </w:r>
            <w:proofErr w:type="spellStart"/>
            <w:r>
              <w:t>Предстерилизационная</w:t>
            </w:r>
            <w:proofErr w:type="spellEnd"/>
            <w:r>
              <w:t xml:space="preserve"> очистка и стерилизация медицинских изделий. Меры индивидуальной защиты медицинских работников. Экстренные профилактические мероприятия при возникновении аварийных ситуаций с риском инфицирования медицинских работников. Проведение </w:t>
            </w:r>
            <w:proofErr w:type="spellStart"/>
            <w:r>
              <w:t>внутрилабораторного</w:t>
            </w:r>
            <w:proofErr w:type="spellEnd"/>
            <w:r>
              <w:t xml:space="preserve"> контроля качества специальных лабораторных исследований в судебно-медицинской экспертизе. Санитарные правила обращения с медицинскими отходами. Современные технологии организации системы сбора и утилизации отходов в лаборатории. Современная тара для сбора отходов. Виды медицинской документации, унифицированные формы медицинской документации. Современные технологии архивации документов. Современные медицинские информационные системы и медицинские информационные автоматизированные системы: цели, задачи, функции, классификация и структура. Оформление учетно-отчетной, статистической и контролирующей документации.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9"/>
            </w:pPr>
            <w:r>
              <w:lastRenderedPageBreak/>
              <w:t>ПК-1, ПК-2, ПК-3</w:t>
            </w:r>
          </w:p>
        </w:tc>
      </w:tr>
      <w:tr w:rsidR="00FA1A52">
        <w:tc>
          <w:tcPr>
            <w:tcW w:w="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1"/>
            </w:pPr>
            <w:bookmarkStart w:id="37" w:name="sub_1082"/>
            <w:r>
              <w:t>2</w:t>
            </w:r>
            <w:bookmarkEnd w:id="37"/>
          </w:p>
        </w:tc>
        <w:tc>
          <w:tcPr>
            <w:tcW w:w="9594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rPr>
                <w:rStyle w:val="a3"/>
              </w:rPr>
              <w:t>Модуль 2. Современные лабораторные исследования в судебно-медицинской экспертизе</w:t>
            </w:r>
          </w:p>
        </w:tc>
      </w:tr>
      <w:tr w:rsidR="00FA1A52">
        <w:tc>
          <w:tcPr>
            <w:tcW w:w="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38" w:name="sub_1821"/>
            <w:r>
              <w:t>2.1</w:t>
            </w:r>
            <w:bookmarkEnd w:id="38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>Современные методы гистологического исследования в судебно-медицинской экспертизе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</w:pPr>
            <w:r>
              <w:t xml:space="preserve">Современные материалы и методы судебно-гистологического исследования. Особенности подготовки биологического материала для гистологического исследования при судебно-медицинской экспертизе. Фиксация биологического материала для гистологического исследования. Современные технологии фиксации. Физические и химические способы фиксации. Простые и сложные фиксирующие жидкости, особенности их использования. Подготовка срезов к окрашиванию и заключению. Современные методы окрашивания и заключения гистологических срезов. Расчет и приготовление спиртов различной концентрации. Хранение, порядок выдачи и уничтожения архивного материала в судебно-гистологическом отделении. Обеспечение контроля качества на </w:t>
            </w:r>
            <w:proofErr w:type="spellStart"/>
            <w:r>
              <w:t>преаналитическом</w:t>
            </w:r>
            <w:proofErr w:type="spellEnd"/>
            <w:r>
              <w:t xml:space="preserve">, аналитическом и </w:t>
            </w:r>
            <w:proofErr w:type="spellStart"/>
            <w:r>
              <w:t>постаналитическом</w:t>
            </w:r>
            <w:proofErr w:type="spellEnd"/>
            <w:r>
              <w:t xml:space="preserve"> этапах исследования.</w:t>
            </w:r>
          </w:p>
          <w:p w:rsidR="00DD5D97" w:rsidRPr="00DD5D97" w:rsidRDefault="00DD5D97" w:rsidP="00DD5D97"/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t>ПК-1, ПК-2, ПК-3</w:t>
            </w:r>
          </w:p>
        </w:tc>
      </w:tr>
      <w:tr w:rsidR="00FA1A52">
        <w:tc>
          <w:tcPr>
            <w:tcW w:w="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39" w:name="sub_1822"/>
            <w:r>
              <w:lastRenderedPageBreak/>
              <w:t>2.2</w:t>
            </w:r>
            <w:bookmarkEnd w:id="39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>Современные методы биологического и цитологического исследования в судебно-медицинской экспертизе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</w:pPr>
            <w:r>
              <w:t xml:space="preserve">Современные материалы и методы судебно-биологического и судебно-цитологического исследования. Подготовка биологического материала для биологического и цитологического исследования при судебно-медицинской экспертизе. Современные методы установления наличия крови, видовой принадлежности крови, исследования выделений, волос. Современные методы диагностики происхождения клеток, установления принадлежности клеток человеку, групповой принадлежности клеток. Лабораторное обеспечение проведения судебно-биологического и судебно-цитологического исследования. Обеспечение контроля качества на </w:t>
            </w:r>
            <w:proofErr w:type="spellStart"/>
            <w:r>
              <w:t>преаналитическом</w:t>
            </w:r>
            <w:proofErr w:type="spellEnd"/>
            <w:r>
              <w:t xml:space="preserve">, аналитическом и </w:t>
            </w:r>
            <w:proofErr w:type="spellStart"/>
            <w:r>
              <w:t>постаналитическом</w:t>
            </w:r>
            <w:proofErr w:type="spellEnd"/>
            <w:r>
              <w:t xml:space="preserve"> этапах исследования.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t>ПК-1, ПК-2, ПК-3</w:t>
            </w:r>
          </w:p>
        </w:tc>
      </w:tr>
      <w:tr w:rsidR="00FA1A52">
        <w:tc>
          <w:tcPr>
            <w:tcW w:w="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40" w:name="sub_1823"/>
            <w:r>
              <w:t>2.3</w:t>
            </w:r>
            <w:bookmarkEnd w:id="40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>Современные генетические исследования при производстве судебно-медицинских экспертиз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</w:pPr>
            <w:r>
              <w:t xml:space="preserve">Современные материалы и методы судебно-генетического исследования для установления биологического родства, идентификации личности или выявления иных особенностей генетического материала. Условия проведения генетической экспертизы. Актуальные технологии и виды исследований при проведении генетической экспертизы. Лабораторное обеспечение проведения генетической экспертизы. Оформление результатов исследования. Обеспечение контроля качества на </w:t>
            </w:r>
            <w:proofErr w:type="spellStart"/>
            <w:r>
              <w:t>преаналитическом</w:t>
            </w:r>
            <w:proofErr w:type="spellEnd"/>
            <w:r>
              <w:t xml:space="preserve">, аналитическом и </w:t>
            </w:r>
            <w:proofErr w:type="spellStart"/>
            <w:r>
              <w:t>постаналитическом</w:t>
            </w:r>
            <w:proofErr w:type="spellEnd"/>
            <w:r>
              <w:t xml:space="preserve"> этапах исследования.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t>ПК-1, ПК-2, ПК-3</w:t>
            </w:r>
          </w:p>
        </w:tc>
      </w:tr>
      <w:tr w:rsidR="00FA1A52">
        <w:tc>
          <w:tcPr>
            <w:tcW w:w="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41" w:name="sub_1824"/>
            <w:r>
              <w:t>2.4</w:t>
            </w:r>
            <w:bookmarkEnd w:id="41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 xml:space="preserve">Современные </w:t>
            </w:r>
            <w:proofErr w:type="spellStart"/>
            <w:r>
              <w:t>медикокриминалистические</w:t>
            </w:r>
            <w:proofErr w:type="spellEnd"/>
            <w:r>
              <w:t xml:space="preserve"> методы при производстве судебно-медицинских экспертиз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</w:pPr>
            <w:r>
              <w:t xml:space="preserve">Современные методы исследований при проведении медико-криминалистической экспертизы. Физико-химические исследования при проведении медико-криминалистической экспертизы. Объекты судебно-медицинских экспертиз в физико-химических отделениях. Особенности взятия объектов для производства медико-криминалистической экспертизы. Метод восстановления картины повреждений по </w:t>
            </w:r>
            <w:proofErr w:type="spellStart"/>
            <w:r>
              <w:t>Ратневскому</w:t>
            </w:r>
            <w:proofErr w:type="spellEnd"/>
            <w:r>
              <w:t xml:space="preserve">. Лабораторное обеспечение проведения медико-криминалистических методов судебной экспертизы. Оформление результатов исследования. Обеспечение контроля качества на </w:t>
            </w:r>
            <w:proofErr w:type="spellStart"/>
            <w:r>
              <w:t>преаналитическом</w:t>
            </w:r>
            <w:proofErr w:type="spellEnd"/>
            <w:r>
              <w:t xml:space="preserve">, аналитическом и </w:t>
            </w:r>
            <w:proofErr w:type="spellStart"/>
            <w:r>
              <w:t>постаналитическом</w:t>
            </w:r>
            <w:proofErr w:type="spellEnd"/>
            <w:r>
              <w:t xml:space="preserve"> этапах исследования.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t>ПК-1, ПК-2, ПК-3</w:t>
            </w:r>
          </w:p>
        </w:tc>
      </w:tr>
      <w:tr w:rsidR="00FA1A52">
        <w:tc>
          <w:tcPr>
            <w:tcW w:w="65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42" w:name="sub_1825"/>
            <w:r>
              <w:t>2.5</w:t>
            </w:r>
            <w:bookmarkEnd w:id="42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>Спектрографический анализ при производстве судебно-медицинских экспертиз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</w:pPr>
            <w:r>
              <w:t xml:space="preserve">Методы спектрального анализа, применяемые при проведении судебных экспертиз. Объекты исследования, этапы спектрографического анализа. Лабораторное обеспечение проведения спектрографического анализа. Оформление результатов исследования. Обеспечение контроля качества на </w:t>
            </w:r>
            <w:proofErr w:type="spellStart"/>
            <w:r>
              <w:t>преаналитическом</w:t>
            </w:r>
            <w:proofErr w:type="spellEnd"/>
            <w:r>
              <w:t xml:space="preserve">, аналитическом и </w:t>
            </w:r>
            <w:proofErr w:type="spellStart"/>
            <w:r>
              <w:t>постаналитическом</w:t>
            </w:r>
            <w:proofErr w:type="spellEnd"/>
            <w:r>
              <w:t xml:space="preserve"> этапах исследования.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t>ПК-1, ПК-2, ПК-3</w:t>
            </w:r>
          </w:p>
        </w:tc>
      </w:tr>
      <w:tr w:rsidR="00FA1A52"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43" w:name="sub_1826"/>
            <w:r>
              <w:t>2.6</w:t>
            </w:r>
            <w:bookmarkEnd w:id="43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 xml:space="preserve">Химический и </w:t>
            </w:r>
            <w:proofErr w:type="spellStart"/>
            <w:r>
              <w:t>химикотоксикологический</w:t>
            </w:r>
            <w:proofErr w:type="spellEnd"/>
            <w:r>
              <w:t xml:space="preserve"> анализы при </w:t>
            </w:r>
            <w:r>
              <w:lastRenderedPageBreak/>
              <w:t>производстве судебно-медицинских экспертиз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</w:pPr>
            <w:r>
              <w:lastRenderedPageBreak/>
              <w:t xml:space="preserve">Требования к помещениям для проведения химических и химико-токсикологических исследований, специальные медицинские изделия, посуда. Особенности взятия объектов для производства судебно-химической </w:t>
            </w:r>
            <w:r>
              <w:lastRenderedPageBreak/>
              <w:t xml:space="preserve">экспертизы. Техника и способы измельчения веществ, фильтрования, дистилляции и экстракции. Способы высушивания и прокаливания. Правила расчета и приготовления рабочих растворов химических реактивов. Лабораторное обеспечение проведения химического и химико-токсикологического анализа. Оформление результатов исследования. Обеспечение контроля качества на </w:t>
            </w:r>
            <w:proofErr w:type="spellStart"/>
            <w:r>
              <w:t>преаналитическом</w:t>
            </w:r>
            <w:proofErr w:type="spellEnd"/>
            <w:r>
              <w:t xml:space="preserve">, аналитическом и </w:t>
            </w:r>
            <w:proofErr w:type="spellStart"/>
            <w:r>
              <w:t>постаналитическом</w:t>
            </w:r>
            <w:proofErr w:type="spellEnd"/>
            <w:r>
              <w:t xml:space="preserve"> этапах исследования.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9"/>
            </w:pPr>
            <w:r>
              <w:lastRenderedPageBreak/>
              <w:t>ПК-1, ПК-2, ПК-3</w:t>
            </w:r>
          </w:p>
        </w:tc>
      </w:tr>
      <w:tr w:rsidR="00FA1A52">
        <w:trPr>
          <w:gridAfter w:val="2"/>
          <w:wAfter w:w="34" w:type="dxa"/>
        </w:trPr>
        <w:tc>
          <w:tcPr>
            <w:tcW w:w="634" w:type="dxa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44" w:name="sub_1827"/>
            <w:r>
              <w:t>2.7</w:t>
            </w:r>
            <w:bookmarkEnd w:id="44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>Современные биохимические исследования при производстве судебно-медицинских экспертиз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</w:pPr>
            <w:r>
              <w:t xml:space="preserve">Цели, задачи, сроки проведения экспертизы для установления биохимических показателей. Виды исследуемого материала. Современные методы исследований биохимических показателей, медицинские изделия и оснащение лаборатории, правила эксплуатации. Лабораторное обеспечение проведения биохимических исследований. Оформление результатов исследования. Обеспечение контроля качества на </w:t>
            </w:r>
            <w:proofErr w:type="spellStart"/>
            <w:r>
              <w:t>преаналитическом</w:t>
            </w:r>
            <w:proofErr w:type="spellEnd"/>
            <w:r>
              <w:t xml:space="preserve">, аналитическом и </w:t>
            </w:r>
            <w:proofErr w:type="spellStart"/>
            <w:r>
              <w:t>постаналитическом</w:t>
            </w:r>
            <w:proofErr w:type="spellEnd"/>
            <w:r>
              <w:t xml:space="preserve"> этапах исследования.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FA1A52" w:rsidRDefault="00027238">
            <w:pPr>
              <w:pStyle w:val="a9"/>
            </w:pPr>
            <w:r>
              <w:t>ПК-1, ПК-2, ПК-3</w:t>
            </w:r>
          </w:p>
        </w:tc>
      </w:tr>
      <w:tr w:rsidR="00FA1A52">
        <w:trPr>
          <w:gridAfter w:val="2"/>
          <w:wAfter w:w="34" w:type="dxa"/>
        </w:trPr>
        <w:tc>
          <w:tcPr>
            <w:tcW w:w="634" w:type="dxa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45" w:name="sub_1828"/>
            <w:r>
              <w:t>2.8</w:t>
            </w:r>
            <w:bookmarkEnd w:id="45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 xml:space="preserve">Промежуточная аттестация по </w:t>
            </w:r>
            <w:hyperlink w:anchor="sub_1082" w:history="1">
              <w:r>
                <w:rPr>
                  <w:rStyle w:val="a4"/>
                </w:rPr>
                <w:t>модулю 2</w:t>
              </w:r>
            </w:hyperlink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A1A52" w:rsidRDefault="00027238">
            <w:pPr>
              <w:pStyle w:val="a7"/>
            </w:pPr>
            <w:r>
              <w:t xml:space="preserve">Контроль результатов обучения в рамках освоения тем </w:t>
            </w:r>
            <w:hyperlink w:anchor="sub_1821" w:history="1">
              <w:r>
                <w:rPr>
                  <w:rStyle w:val="a4"/>
                </w:rPr>
                <w:t>2.1-2.7</w:t>
              </w:r>
            </w:hyperlink>
            <w:r>
              <w:t>.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t>ПК-1, ПК-2, ПК-3</w:t>
            </w:r>
          </w:p>
        </w:tc>
      </w:tr>
      <w:tr w:rsidR="00FA1A52">
        <w:trPr>
          <w:gridAfter w:val="2"/>
          <w:wAfter w:w="34" w:type="dxa"/>
        </w:trPr>
        <w:tc>
          <w:tcPr>
            <w:tcW w:w="634" w:type="dxa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1"/>
            </w:pPr>
            <w:bookmarkStart w:id="46" w:name="sub_1083"/>
            <w:r>
              <w:t>3</w:t>
            </w:r>
            <w:bookmarkEnd w:id="46"/>
          </w:p>
        </w:tc>
        <w:tc>
          <w:tcPr>
            <w:tcW w:w="95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rPr>
                <w:rStyle w:val="a3"/>
              </w:rPr>
              <w:t>Модуль 3. Современные технологии оказания медицинской помощи в экстренной форме</w:t>
            </w:r>
          </w:p>
        </w:tc>
      </w:tr>
      <w:tr w:rsidR="00FA1A52">
        <w:trPr>
          <w:gridAfter w:val="2"/>
          <w:wAfter w:w="34" w:type="dxa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  <w:jc w:val="center"/>
            </w:pPr>
            <w:bookmarkStart w:id="47" w:name="sub_1831"/>
            <w:r>
              <w:t>3.1</w:t>
            </w:r>
            <w:bookmarkEnd w:id="47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>Оказание медицинской помощи в экстренной форме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</w:pPr>
            <w:r>
              <w:t>Современное нормативно-правовое регулирование оказания медицинской помощи в экстренной форме. Диагностика состояний, требующих оказания медицинской помощи в экстренной форме. Коммуникация со службами спасения, выездными бригадами скорой медицинской помощи, пациентом, его законным представителем и окружающими лицами. Транспортировка и иммобилизация пациента. Сердечно-легочная реанимация. Остановка наружных кровотечений. Обеспечение проходимости дыхательных путей. Промывание желудка. Применение согревания и охлаждения. Проведение термоизоляции и согревания при воздействии низких температур.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9"/>
            </w:pPr>
            <w:r>
              <w:t>ПК-4</w:t>
            </w:r>
          </w:p>
        </w:tc>
      </w:tr>
    </w:tbl>
    <w:p w:rsidR="00FA1A52" w:rsidRDefault="00FA1A52"/>
    <w:p w:rsidR="00FA1A52" w:rsidRDefault="00027238">
      <w:pPr>
        <w:pStyle w:val="1"/>
      </w:pPr>
      <w:bookmarkStart w:id="48" w:name="sub_1500"/>
      <w:r>
        <w:t>V. Формы аттестации</w:t>
      </w:r>
      <w:r>
        <w:rPr>
          <w:vertAlign w:val="superscript"/>
        </w:rPr>
        <w:t> </w:t>
      </w:r>
      <w:hyperlink w:anchor="sub_1777" w:history="1">
        <w:r>
          <w:rPr>
            <w:rStyle w:val="a4"/>
            <w:b w:val="0"/>
            <w:bCs w:val="0"/>
            <w:vertAlign w:val="superscript"/>
          </w:rPr>
          <w:t>7</w:t>
        </w:r>
      </w:hyperlink>
    </w:p>
    <w:bookmarkEnd w:id="48"/>
    <w:p w:rsidR="00FA1A52" w:rsidRDefault="00FA1A52"/>
    <w:p w:rsidR="00FA1A52" w:rsidRDefault="00027238">
      <w:bookmarkStart w:id="49" w:name="sub_1009"/>
      <w:r>
        <w:t>9. Промежуточная аттестация, предусмотренная учебным планом, должна включать в себя решение тестовых заданий, ситуационных задач, демонстрацию умений в соответствии с содержанием модуля и планируемыми результатами обучения. Форма и критерии успешного прохождения промежуточной аттестации определяются организацией.</w:t>
      </w:r>
    </w:p>
    <w:bookmarkEnd w:id="49"/>
    <w:p w:rsidR="00FA1A52" w:rsidRDefault="00027238">
      <w:r>
        <w:t xml:space="preserve">Итоговая аттестация проводится в форме, определяемой организацией, и включает в себя решение тестовых заданий, ситуационных задач, демонстрацию умений. Итоговая аттестация проводится для оценки степени достижения обучающимися запланированных результатов обучения по Программе и должна выявлять теоретическую и практическую подготовку обучающегося. Обучающийся допускается к итоговой аттестации при успешном прохождении промежуточной </w:t>
      </w:r>
      <w:r>
        <w:lastRenderedPageBreak/>
        <w:t>аттестации, предусмотренной учебным планом.</w:t>
      </w:r>
    </w:p>
    <w:p w:rsidR="00FA1A52" w:rsidRDefault="00027238">
      <w:r>
        <w:t>Обучающийся, освоивший Программу и успешно прошедший итоговую аттестацию, получает документ о квалификации - удостоверение о повышении квалификации</w:t>
      </w:r>
      <w:r>
        <w:rPr>
          <w:vertAlign w:val="superscript"/>
        </w:rPr>
        <w:t> </w:t>
      </w:r>
      <w:hyperlink w:anchor="sub_1888" w:history="1">
        <w:r>
          <w:rPr>
            <w:rStyle w:val="a4"/>
            <w:vertAlign w:val="superscript"/>
          </w:rPr>
          <w:t>8</w:t>
        </w:r>
      </w:hyperlink>
      <w:r>
        <w:t>.</w:t>
      </w:r>
    </w:p>
    <w:p w:rsidR="00FA1A52" w:rsidRDefault="00027238">
      <w:bookmarkStart w:id="50" w:name="sub_1010"/>
      <w:r>
        <w:t>10. Оценочные материалы Программы формируются организацией для проведения текущего контроля, промежуточной аттестации, итоговой аттестации в соответствии с содержанием модулей и планируемыми результатами обучения. Каждое задание оценочных материалов должно быть соотнесено с результатами обучения, для оценки которых оно предназначено.</w:t>
      </w:r>
    </w:p>
    <w:bookmarkEnd w:id="50"/>
    <w:p w:rsidR="00FA1A52" w:rsidRDefault="00FA1A52"/>
    <w:p w:rsidR="00FA1A52" w:rsidRDefault="00027238">
      <w:r>
        <w:rPr>
          <w:rStyle w:val="a3"/>
        </w:rPr>
        <w:t>Пример тестового задания</w:t>
      </w:r>
    </w:p>
    <w:p w:rsidR="00FA1A52" w:rsidRDefault="00027238">
      <w:r>
        <w:t>Инструкция: Выберите один правильный ответ</w:t>
      </w:r>
    </w:p>
    <w:p w:rsidR="00FA1A52" w:rsidRDefault="00FA1A5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3494"/>
        <w:gridCol w:w="2006"/>
        <w:gridCol w:w="1766"/>
      </w:tblGrid>
      <w:tr w:rsidR="00FA1A52">
        <w:tc>
          <w:tcPr>
            <w:tcW w:w="2952" w:type="dxa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Вопрос (задание)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Варианты ответов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Правильный ответ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7"/>
              <w:jc w:val="center"/>
            </w:pPr>
            <w:r>
              <w:t>Коды результатов обучения</w:t>
            </w:r>
          </w:p>
        </w:tc>
      </w:tr>
      <w:tr w:rsidR="00FA1A52">
        <w:tc>
          <w:tcPr>
            <w:tcW w:w="29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>О хорошо проведенном обезвоживании ткани свидетельствует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>A) отсутствие мути при переносе объекта из спирта в ксилол</w:t>
            </w:r>
          </w:p>
          <w:p w:rsidR="00FA1A52" w:rsidRDefault="00027238">
            <w:pPr>
              <w:pStyle w:val="a9"/>
            </w:pPr>
            <w:r>
              <w:t>Б) появление мути при переносе объекта из спирта в ксилол</w:t>
            </w:r>
          </w:p>
          <w:p w:rsidR="00FA1A52" w:rsidRDefault="00027238">
            <w:pPr>
              <w:pStyle w:val="a9"/>
            </w:pPr>
            <w:r>
              <w:t>B) появление белого облачка в ксилоле после спирта</w:t>
            </w:r>
          </w:p>
          <w:p w:rsidR="00FA1A52" w:rsidRDefault="00027238">
            <w:pPr>
              <w:pStyle w:val="a9"/>
            </w:pPr>
            <w:r>
              <w:t>Г) почернение кусочков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7"/>
              <w:jc w:val="center"/>
            </w:pPr>
            <w:r>
              <w:t>2. з6, 2.з8</w:t>
            </w:r>
          </w:p>
        </w:tc>
      </w:tr>
    </w:tbl>
    <w:p w:rsidR="00FA1A52" w:rsidRDefault="00FA1A52"/>
    <w:p w:rsidR="00FA1A52" w:rsidRDefault="00027238">
      <w:r>
        <w:rPr>
          <w:rStyle w:val="a3"/>
        </w:rPr>
        <w:t>Пример ситуационной задачи</w:t>
      </w:r>
    </w:p>
    <w:p w:rsidR="00FA1A52" w:rsidRDefault="00027238">
      <w:r>
        <w:t>Инструкция: ознакомьтесь с условием задачи. На основании полученной информации дайте развернутые ответы на вопросы, приведенные ниже.</w:t>
      </w:r>
    </w:p>
    <w:p w:rsidR="00FA1A52" w:rsidRDefault="00FA1A52"/>
    <w:p w:rsidR="00FA1A52" w:rsidRDefault="00027238">
      <w:r>
        <w:rPr>
          <w:rStyle w:val="a3"/>
        </w:rPr>
        <w:t>Условия</w:t>
      </w:r>
    </w:p>
    <w:p w:rsidR="00FA1A52" w:rsidRDefault="00027238">
      <w:r>
        <w:t>При судебно-токсикологическом исследовании в крови трупа найдено 1,9_ этилового алкоголя, в моче - 2,8_ алкоголя. В крови трупа обнаружено 62% карбоксигемоглобина.</w:t>
      </w:r>
    </w:p>
    <w:p w:rsidR="00FA1A52" w:rsidRDefault="00FA1A52"/>
    <w:p w:rsidR="00FA1A52" w:rsidRDefault="00027238">
      <w:r>
        <w:rPr>
          <w:rStyle w:val="a3"/>
        </w:rPr>
        <w:t>Задания</w:t>
      </w:r>
    </w:p>
    <w:p w:rsidR="00FA1A52" w:rsidRDefault="00027238">
      <w:bookmarkStart w:id="51" w:name="sub_10101"/>
      <w:r>
        <w:t>1. Выскажите суждение о возможной причине смерти.</w:t>
      </w:r>
    </w:p>
    <w:p w:rsidR="00FA1A52" w:rsidRDefault="00027238">
      <w:bookmarkStart w:id="52" w:name="sub_10102"/>
      <w:bookmarkEnd w:id="51"/>
      <w:r>
        <w:t>2. Назовите методы определения алкоголя в биологических жидкостях.</w:t>
      </w:r>
    </w:p>
    <w:p w:rsidR="00FA1A52" w:rsidRDefault="00027238">
      <w:bookmarkStart w:id="53" w:name="sub_10103"/>
      <w:bookmarkEnd w:id="52"/>
      <w:r>
        <w:t>3. Назовите и опишите методы определения карбоксигемоглобина в крови.</w:t>
      </w:r>
    </w:p>
    <w:p w:rsidR="00FA1A52" w:rsidRDefault="00027238">
      <w:bookmarkStart w:id="54" w:name="sub_10104"/>
      <w:bookmarkEnd w:id="53"/>
      <w:r>
        <w:t>4. Сформулируйте правила приема материала на данное судебно-токсикологическое исследование.</w:t>
      </w:r>
    </w:p>
    <w:bookmarkEnd w:id="54"/>
    <w:p w:rsidR="00FA1A52" w:rsidRDefault="00FA1A52"/>
    <w:p w:rsidR="00FA1A52" w:rsidRDefault="00027238">
      <w:r>
        <w:rPr>
          <w:rStyle w:val="a3"/>
        </w:rPr>
        <w:t>Эталоны ответов</w:t>
      </w:r>
    </w:p>
    <w:p w:rsidR="00FA1A52" w:rsidRDefault="00027238">
      <w:bookmarkStart w:id="55" w:name="sub_101001"/>
      <w:r>
        <w:t>1. Предположительной причиной смерти является отравление угарным газом (накопление в крови карбоксигемоглобина выше предельно допустимых значений) в состоянии сильного алкогольного опьянения (в моче и крови увеличены показатели содержания этилового спирта).</w:t>
      </w:r>
    </w:p>
    <w:p w:rsidR="00FA1A52" w:rsidRDefault="00027238">
      <w:bookmarkStart w:id="56" w:name="sub_101002"/>
      <w:bookmarkEnd w:id="55"/>
      <w:r>
        <w:t xml:space="preserve">2. Методы обнаружения алкоголя в крови: методика </w:t>
      </w:r>
      <w:proofErr w:type="spellStart"/>
      <w:r>
        <w:t>Видмарка</w:t>
      </w:r>
      <w:proofErr w:type="spellEnd"/>
      <w:r>
        <w:t xml:space="preserve">, ферментный метод, метод газовой хроматографии. Методы обнаружения алкоголя в моче: метод газовой хроматографии, расчетный метод с помощью формулы </w:t>
      </w:r>
      <w:proofErr w:type="spellStart"/>
      <w:r>
        <w:t>Видмарка</w:t>
      </w:r>
      <w:proofErr w:type="spellEnd"/>
      <w:r>
        <w:t>.</w:t>
      </w:r>
    </w:p>
    <w:p w:rsidR="00FA1A52" w:rsidRDefault="00027238">
      <w:bookmarkStart w:id="57" w:name="sub_101003"/>
      <w:bookmarkEnd w:id="56"/>
      <w:r>
        <w:t>3. Определение карбоксигемоглобина в крови осуществляется с применением следующих проб:</w:t>
      </w:r>
    </w:p>
    <w:bookmarkEnd w:id="57"/>
    <w:p w:rsidR="00FA1A52" w:rsidRDefault="00027238">
      <w:r>
        <w:t xml:space="preserve">Проба с дистиллированной водой. Каплю исследуемой крови вводят в пробирку с водой (разведение примерно 1:300). При наличии карбоксигемоглобина вода окрашивается в розовый </w:t>
      </w:r>
      <w:r>
        <w:lastRenderedPageBreak/>
        <w:t xml:space="preserve">оттенок. В контрольной пробирке с кровью человека, не подвергшегося воздействию </w:t>
      </w:r>
      <w:proofErr w:type="spellStart"/>
      <w:r>
        <w:t>монооксида</w:t>
      </w:r>
      <w:proofErr w:type="spellEnd"/>
      <w:r>
        <w:t xml:space="preserve"> углерода, кровь в таком же разведении дает окраску воды коричневого оттенка.</w:t>
      </w:r>
    </w:p>
    <w:p w:rsidR="00FA1A52" w:rsidRDefault="00027238">
      <w:r>
        <w:t>Проба с танином. К исследуемой крови, разведенной в воде (Г.9), добавляют несколько капель 3% водного раствора танина (дубильной кислоты). При наличии в крови карбоксигемоглобина выпавший преципитат имеет беловато-коричневый цвет. В контрольной пробирке с нормальной кровью цвет существенно не изменяется.</w:t>
      </w:r>
    </w:p>
    <w:p w:rsidR="00FA1A52" w:rsidRDefault="00027238">
      <w:r>
        <w:t>Проба с формалином. К исследуемой крови добавляют формалин в равном объеме. При наличии в крови карбоксигемоглобина цвет ее не меняется. В контрольной пробирке с нормальной кровью отмечается грязно-бурая окраска.</w:t>
      </w:r>
    </w:p>
    <w:p w:rsidR="00FA1A52" w:rsidRDefault="00027238">
      <w:bookmarkStart w:id="58" w:name="sub_101004"/>
      <w:r>
        <w:t>4. Правила приема материала на данное судебно-токсикологическое исследование: каждый орган, кровь и мочу помещают в отдельные чистые и сухие герметичные емкости. Пробирка (флакон) с 5 мл крови хранится в химико-токсикологической лаборатории как контрольный образец. Вторая пробирка (флакон) с 10 мл крови (анализируемый образец) используется для проведения химико-токсикологических исследований.</w:t>
      </w:r>
    </w:p>
    <w:bookmarkEnd w:id="58"/>
    <w:p w:rsidR="00FA1A52" w:rsidRDefault="00027238">
      <w:r>
        <w:t xml:space="preserve">Коды результатов обучения: </w:t>
      </w:r>
      <w:proofErr w:type="gramStart"/>
      <w:r>
        <w:t>1.з</w:t>
      </w:r>
      <w:proofErr w:type="gramEnd"/>
      <w:r>
        <w:t>8, 2.з24, 2.з26.</w:t>
      </w:r>
    </w:p>
    <w:p w:rsidR="00FA1A52" w:rsidRDefault="00FA1A52"/>
    <w:p w:rsidR="00FA1A52" w:rsidRDefault="00027238">
      <w:pPr>
        <w:pStyle w:val="1"/>
      </w:pPr>
      <w:bookmarkStart w:id="59" w:name="sub_1600"/>
      <w:r>
        <w:t>VI. Организационно-педагогические условия реализации Программы</w:t>
      </w:r>
      <w:r>
        <w:rPr>
          <w:vertAlign w:val="superscript"/>
        </w:rPr>
        <w:t> </w:t>
      </w:r>
      <w:hyperlink w:anchor="sub_1999" w:history="1">
        <w:r>
          <w:rPr>
            <w:rStyle w:val="a4"/>
            <w:b w:val="0"/>
            <w:bCs w:val="0"/>
            <w:vertAlign w:val="superscript"/>
          </w:rPr>
          <w:t>9</w:t>
        </w:r>
      </w:hyperlink>
    </w:p>
    <w:bookmarkEnd w:id="59"/>
    <w:p w:rsidR="00FA1A52" w:rsidRDefault="00FA1A52"/>
    <w:p w:rsidR="00FA1A52" w:rsidRDefault="00027238">
      <w:bookmarkStart w:id="60" w:name="sub_1011"/>
      <w:r>
        <w:t>11. Требования к кадровым условиям реализации Программы:</w:t>
      </w:r>
    </w:p>
    <w:bookmarkEnd w:id="60"/>
    <w:p w:rsidR="00FA1A52" w:rsidRDefault="00027238">
      <w:r>
        <w:t>Реализация Программы обеспечивается работниками организации и (или) лицами, привлекаемыми на иных условиях.</w:t>
      </w:r>
    </w:p>
    <w:p w:rsidR="00FA1A52" w:rsidRDefault="00027238">
      <w:r>
        <w:t xml:space="preserve">Квалификация работников организации, реализующих Программу, должна отвечать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7" w:history="1">
        <w:r>
          <w:rPr>
            <w:rStyle w:val="a4"/>
          </w:rPr>
          <w:t>разделе</w:t>
        </w:r>
      </w:hyperlink>
      <w:r>
        <w:t xml:space="preserve"> "Квалификационные характеристики должностей работников образования", утвержденном </w:t>
      </w:r>
      <w:hyperlink r:id="rId1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 августа 2010 г. № 761н</w:t>
      </w:r>
      <w:r>
        <w:rPr>
          <w:vertAlign w:val="superscript"/>
        </w:rPr>
        <w:t> </w:t>
      </w:r>
      <w:hyperlink w:anchor="sub_11010" w:history="1">
        <w:r>
          <w:rPr>
            <w:rStyle w:val="a4"/>
            <w:vertAlign w:val="superscript"/>
          </w:rPr>
          <w:t>10</w:t>
        </w:r>
      </w:hyperlink>
      <w:r>
        <w:t xml:space="preserve">, или Едином квалификационном справочнике должностей руководителей, специалистов и служащих, </w:t>
      </w:r>
      <w:hyperlink r:id="rId19" w:history="1">
        <w:r>
          <w:rPr>
            <w:rStyle w:val="a4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</w:t>
      </w:r>
      <w:hyperlink r:id="rId2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11 января 2011 г. № 1н</w:t>
      </w:r>
      <w:r>
        <w:rPr>
          <w:vertAlign w:val="superscript"/>
        </w:rPr>
        <w:t> </w:t>
      </w:r>
      <w:hyperlink w:anchor="sub_11111" w:history="1">
        <w:r>
          <w:rPr>
            <w:rStyle w:val="a4"/>
            <w:vertAlign w:val="superscript"/>
          </w:rPr>
          <w:t>11</w:t>
        </w:r>
      </w:hyperlink>
      <w:r>
        <w:t xml:space="preserve">, и </w:t>
      </w:r>
      <w:hyperlink r:id="rId21" w:history="1">
        <w:r>
          <w:rPr>
            <w:rStyle w:val="a4"/>
          </w:rPr>
          <w:t>профессиональным стандартам</w:t>
        </w:r>
      </w:hyperlink>
      <w:r>
        <w:t xml:space="preserve"> (при наличии).</w:t>
      </w:r>
    </w:p>
    <w:p w:rsidR="00FA1A52" w:rsidRDefault="00027238">
      <w:r>
        <w:t>Лекции, а также занятия семинарского типа, не предусматривающие практическую подготовку в соответствии с учебным планом, проводятся лицами со средним медицинским образованием или высшим медицинским образованием и имеющими стаж медицинской и (или) педагогической деятельности по профилю Программы не менее 3 лет.</w:t>
      </w:r>
    </w:p>
    <w:p w:rsidR="00FA1A52" w:rsidRDefault="00027238">
      <w:r>
        <w:t>Занятия семинарского типа проводятся в группе обучающихся численностью не более 10 человек.</w:t>
      </w:r>
    </w:p>
    <w:p w:rsidR="00FA1A52" w:rsidRDefault="00027238">
      <w:bookmarkStart w:id="61" w:name="sub_1012"/>
      <w:r>
        <w:t>12. Требования к кадровому обеспечению реализации Программы в части практической подготовки:</w:t>
      </w:r>
    </w:p>
    <w:bookmarkEnd w:id="61"/>
    <w:p w:rsidR="00FA1A52" w:rsidRDefault="00027238">
      <w:r>
        <w:t>Занятия семинарского типа модулей 1 и 2, предусматривающие практическую подготовку в соответствии с учебным планом, проводятся в группе обучающихся численностью не более 10 человек лицами со средним медицинским образованием или высшим медицинским образованием, при этом:</w:t>
      </w:r>
    </w:p>
    <w:p w:rsidR="00FA1A52" w:rsidRDefault="00027238">
      <w:bookmarkStart w:id="62" w:name="sub_10121"/>
      <w:r>
        <w:t>1) лица со средним медицинским образованием должны иметь аккредитацию по одной из специальностей: "Лабораторное дело", "Лабораторная диагностика", "Судебно-медицинская экспертиза", "Гистология", осуществлять соответствующую медицинскую деятельность и иметь стаж такой деятельности не менее 3 лет;</w:t>
      </w:r>
    </w:p>
    <w:p w:rsidR="00FA1A52" w:rsidRDefault="00027238">
      <w:bookmarkStart w:id="63" w:name="sub_10122"/>
      <w:bookmarkEnd w:id="62"/>
      <w:r>
        <w:t xml:space="preserve">2) лица с высшим медицинским образованием должны иметь дополнительное профессиональное образование по профилю Программы, аккредитацию по одной из специальностей: </w:t>
      </w:r>
      <w:r>
        <w:lastRenderedPageBreak/>
        <w:t>"Патологическая анатомия", "Судебно-медицинская экспертиза", "Токсикология", осуществлять соответствующую медицинскую деятельность и иметь стаж такой деятельности не менее 3 лет.</w:t>
      </w:r>
    </w:p>
    <w:p w:rsidR="00FA1A52" w:rsidRDefault="00027238">
      <w:bookmarkStart w:id="64" w:name="sub_1013"/>
      <w:bookmarkEnd w:id="63"/>
      <w:r>
        <w:t>13. Требования к материально-техническому обеспечению реализации Программы:</w:t>
      </w:r>
    </w:p>
    <w:bookmarkEnd w:id="64"/>
    <w:p w:rsidR="00FA1A52" w:rsidRDefault="00027238">
      <w:r>
        <w:t>Организация обеспечивает соблюдение следующих требований к материально- техническим условиям реализации Программы:</w:t>
      </w:r>
    </w:p>
    <w:p w:rsidR="00FA1A52" w:rsidRDefault="00FA1A5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1"/>
        <w:gridCol w:w="7262"/>
      </w:tblGrid>
      <w:tr w:rsidR="00FA1A52">
        <w:tc>
          <w:tcPr>
            <w:tcW w:w="2981" w:type="dxa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Модуль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7"/>
              <w:jc w:val="center"/>
            </w:pPr>
            <w:r>
              <w:t>Требования к материально-техническим условиям реализации Программы</w:t>
            </w:r>
          </w:p>
        </w:tc>
      </w:tr>
      <w:tr w:rsidR="00FA1A52">
        <w:tc>
          <w:tcPr>
            <w:tcW w:w="2981" w:type="dxa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>Модуль 1. Актуальные вопросы организации судебно-медицинской экспертизы</w:t>
            </w:r>
          </w:p>
        </w:tc>
        <w:tc>
          <w:tcPr>
            <w:tcW w:w="7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7"/>
            </w:pPr>
            <w:r>
              <w:t>1. 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"Интернет".</w:t>
            </w:r>
          </w:p>
          <w:p w:rsidR="00FA1A52" w:rsidRDefault="00027238">
            <w:pPr>
              <w:pStyle w:val="a7"/>
            </w:pPr>
            <w:r>
              <w:t>2. Наличие комплекта лицензионного программного обеспечения, включая свободно распространяемое, в том числе отечественного производства: операционная система, текстовый редактор, редактор презентаций, учебная медицинская информационная система.</w:t>
            </w:r>
          </w:p>
        </w:tc>
      </w:tr>
      <w:tr w:rsidR="00FA1A52">
        <w:tc>
          <w:tcPr>
            <w:tcW w:w="2981" w:type="dxa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>Модуль 2. Современные лабораторные исследования в судебно-медицинской экспертизе</w:t>
            </w:r>
          </w:p>
        </w:tc>
        <w:tc>
          <w:tcPr>
            <w:tcW w:w="7262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FA1A52">
            <w:pPr>
              <w:pStyle w:val="a7"/>
            </w:pPr>
          </w:p>
        </w:tc>
      </w:tr>
      <w:tr w:rsidR="00FA1A52"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>Модуль 3. Современные технологии оказания медицинской помощи в экстренной форме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7"/>
            </w:pPr>
            <w:r>
              <w:t>1. 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"Интернет".</w:t>
            </w:r>
          </w:p>
          <w:p w:rsidR="00FA1A52" w:rsidRDefault="00027238">
            <w:pPr>
              <w:pStyle w:val="a7"/>
            </w:pPr>
            <w:r>
              <w:t>2. Наличие комплекта лицензионного программного обеспечения, включая свободно распространяемое, в том числе отечественного производства: операционная система, текстовый редактор, редактор презентаций, учебная медицинская информационная система.</w:t>
            </w:r>
          </w:p>
          <w:p w:rsidR="00FA1A52" w:rsidRDefault="00027238">
            <w:pPr>
              <w:pStyle w:val="a7"/>
            </w:pPr>
            <w:r>
              <w:t xml:space="preserve">3. Наличие тренажеров (симуляторов) с обратной связью для оказания медицинской помощи в экстренной форме, позволяющих формировать следующие умения: определение наличия признаков жизни; обеспечение проходимости дыхательных путей; временная остановка наружного кровотечения; проведение сердечно-легочной реанимации и поддержание проходимости дыхательных путей; использование автоматического наружного дефибриллятора; наложение </w:t>
            </w:r>
            <w:proofErr w:type="spellStart"/>
            <w:r>
              <w:t>окклюзионной</w:t>
            </w:r>
            <w:proofErr w:type="spellEnd"/>
            <w:r>
              <w:t xml:space="preserve"> (герметизирующей) повязки при ранении грудной клетки; промывание желудка; придание и поддержание оптимального положения тела пострадавшего в зависимости от его состояния.</w:t>
            </w:r>
          </w:p>
        </w:tc>
      </w:tr>
    </w:tbl>
    <w:p w:rsidR="00FA1A52" w:rsidRDefault="00FA1A52"/>
    <w:p w:rsidR="00FA1A52" w:rsidRDefault="00027238">
      <w:bookmarkStart w:id="65" w:name="sub_1014"/>
      <w:r>
        <w:t>14. Требования к материально-техническому обеспечению реализации Программы в части практической подготовки:</w:t>
      </w:r>
    </w:p>
    <w:bookmarkEnd w:id="65"/>
    <w:p w:rsidR="00FA1A52" w:rsidRDefault="00027238">
      <w:r>
        <w:t>Практическая подготовка обучающихся при реализации Программы обеспечивается путем их участия в осуществлении медицинской деятельности</w:t>
      </w:r>
      <w:r>
        <w:rPr>
          <w:vertAlign w:val="superscript"/>
        </w:rPr>
        <w:t> </w:t>
      </w:r>
      <w:hyperlink w:anchor="sub_11212" w:history="1">
        <w:r>
          <w:rPr>
            <w:rStyle w:val="a4"/>
            <w:vertAlign w:val="superscript"/>
          </w:rPr>
          <w:t>12</w:t>
        </w:r>
      </w:hyperlink>
      <w:r>
        <w:rPr>
          <w:vertAlign w:val="superscript"/>
        </w:rPr>
        <w:t xml:space="preserve"> </w:t>
      </w:r>
      <w:r>
        <w:t>в медицинских организациях и (или) иных организациях, осуществляющих деятельность в сфере охраны здоровья граждан в Российской Федерации (далее вместе - базы практической подготовки), соответствующих следующим требованиям:</w:t>
      </w:r>
    </w:p>
    <w:p w:rsidR="00FA1A52" w:rsidRDefault="00FA1A5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3"/>
        <w:gridCol w:w="7546"/>
      </w:tblGrid>
      <w:tr w:rsidR="00FA1A52">
        <w:tc>
          <w:tcPr>
            <w:tcW w:w="2683" w:type="dxa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7"/>
              <w:jc w:val="center"/>
            </w:pPr>
            <w:r>
              <w:t>Наименование модулей, тем, разделов практики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7"/>
              <w:jc w:val="center"/>
            </w:pPr>
            <w:r>
              <w:t>Требования к базам практической подготовки и их мощности в расчете на 1 обучающегося при реализации Программы</w:t>
            </w:r>
          </w:p>
        </w:tc>
      </w:tr>
      <w:tr w:rsidR="00FA1A52">
        <w:tc>
          <w:tcPr>
            <w:tcW w:w="10229" w:type="dxa"/>
            <w:gridSpan w:val="2"/>
            <w:tcBorders>
              <w:top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rPr>
                <w:rStyle w:val="a3"/>
              </w:rPr>
              <w:t>Модуль 1. Актуальные вопросы организации судебно-медицинской экспертизы</w:t>
            </w:r>
          </w:p>
        </w:tc>
      </w:tr>
      <w:tr w:rsidR="00FA1A52">
        <w:tc>
          <w:tcPr>
            <w:tcW w:w="2683" w:type="dxa"/>
            <w:tcBorders>
              <w:top w:val="single" w:sz="4" w:space="0" w:color="auto"/>
              <w:bottom w:val="nil"/>
              <w:right w:val="nil"/>
            </w:tcBorders>
          </w:tcPr>
          <w:p w:rsidR="00FA1A52" w:rsidRDefault="00027238">
            <w:pPr>
              <w:pStyle w:val="a9"/>
            </w:pPr>
            <w:r>
              <w:t xml:space="preserve">Темы, предусматривающие </w:t>
            </w:r>
            <w:r>
              <w:lastRenderedPageBreak/>
              <w:t>практическую подготовку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A52" w:rsidRDefault="00027238">
            <w:pPr>
              <w:pStyle w:val="a7"/>
            </w:pPr>
            <w:r>
              <w:lastRenderedPageBreak/>
              <w:t>Осуществление медицинской деятельности, предусматривающей:</w:t>
            </w:r>
          </w:p>
          <w:p w:rsidR="00FA1A52" w:rsidRDefault="00027238">
            <w:pPr>
              <w:pStyle w:val="a7"/>
            </w:pPr>
            <w:r>
              <w:t xml:space="preserve">1) организацию и выполнение работ (услуг) при проведении </w:t>
            </w:r>
            <w:r>
              <w:lastRenderedPageBreak/>
              <w:t>медицинских экспертиз (наличие соответствующей лицензии) по судебно-медицинской экспертизе;</w:t>
            </w:r>
          </w:p>
          <w:p w:rsidR="00FA1A52" w:rsidRDefault="00027238">
            <w:pPr>
              <w:pStyle w:val="a7"/>
            </w:pPr>
            <w:r>
              <w:t>2) не менее 1 занятой штатной единицы должности медицинского технолога, или медицинского лабораторного техника (фельдшера-лаборанта), или лаборанта на 2 обучающихся.</w:t>
            </w:r>
          </w:p>
        </w:tc>
      </w:tr>
      <w:tr w:rsidR="00FA1A52">
        <w:tc>
          <w:tcPr>
            <w:tcW w:w="10229" w:type="dxa"/>
            <w:gridSpan w:val="2"/>
            <w:tcBorders>
              <w:top w:val="single" w:sz="4" w:space="0" w:color="auto"/>
              <w:bottom w:val="nil"/>
            </w:tcBorders>
          </w:tcPr>
          <w:p w:rsidR="00FA1A52" w:rsidRDefault="00027238">
            <w:pPr>
              <w:pStyle w:val="a9"/>
            </w:pPr>
            <w:r>
              <w:rPr>
                <w:rStyle w:val="a3"/>
              </w:rPr>
              <w:lastRenderedPageBreak/>
              <w:t>Модуль 2. Современные лабораторные исследования в судебно-медицинской экспертизе</w:t>
            </w:r>
          </w:p>
        </w:tc>
      </w:tr>
      <w:tr w:rsidR="00FA1A52">
        <w:tc>
          <w:tcPr>
            <w:tcW w:w="26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1A52" w:rsidRDefault="00027238">
            <w:pPr>
              <w:pStyle w:val="a9"/>
            </w:pPr>
            <w:r>
              <w:t>Темы, предусматривающие практическую подготовку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52" w:rsidRDefault="00027238">
            <w:pPr>
              <w:pStyle w:val="a7"/>
            </w:pPr>
            <w:r>
              <w:t>Осуществление медицинской деятельности, предусматривающей:</w:t>
            </w:r>
          </w:p>
          <w:p w:rsidR="00FA1A52" w:rsidRDefault="00027238">
            <w:pPr>
              <w:pStyle w:val="a7"/>
            </w:pPr>
            <w:r>
              <w:t>1) организацию и выполнение работ (услуг) при проведении медицинских экспертиз (наличие соответствующей лицензии) по судебно-медицинской экспертизе;</w:t>
            </w:r>
          </w:p>
          <w:p w:rsidR="00FA1A52" w:rsidRDefault="00027238">
            <w:pPr>
              <w:pStyle w:val="a7"/>
            </w:pPr>
            <w:r>
              <w:t>2) не менее 1 занятой штатной единицы должности медицинского технолога, или медицинского лабораторного техника (фельдшера-лаборанта), или лаборанта на 2 обучающихся.</w:t>
            </w:r>
          </w:p>
        </w:tc>
      </w:tr>
    </w:tbl>
    <w:p w:rsidR="00FA1A52" w:rsidRDefault="00FA1A52"/>
    <w:p w:rsidR="00FA1A52" w:rsidRDefault="00027238">
      <w:bookmarkStart w:id="66" w:name="sub_1015"/>
      <w:r>
        <w:t>15. Требования к использованию ЭО и ДОТ, учебно-методическому обеспечению реализации Программы:</w:t>
      </w:r>
    </w:p>
    <w:bookmarkEnd w:id="66"/>
    <w:p w:rsidR="00FA1A52" w:rsidRDefault="00027238">
      <w:r>
        <w:t>По решению организации лекции при реализации Программы могут проводиться с использованием ЭО и ДОТ полностью или частично.</w:t>
      </w:r>
    </w:p>
    <w:p w:rsidR="00FA1A52" w:rsidRDefault="00027238">
      <w:r>
        <w:t>Использование ЭО и ДОТ при проведении занятий семинарского типа, промежуточной и итоговой аттестаций не допускается.</w:t>
      </w:r>
    </w:p>
    <w:p w:rsidR="00FA1A52" w:rsidRDefault="00027238">
      <w:r>
        <w:t xml:space="preserve">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</w:t>
      </w:r>
      <w:proofErr w:type="gramStart"/>
      <w:r>
        <w:t>доступа</w:t>
      </w:r>
      <w:proofErr w:type="gramEnd"/>
      <w:r>
        <w:t xml:space="preserve"> обучающегося из любой точки, в которой имеется доступ к информационно-телекоммуникационной сети "Интернет", как на территории организации, так и вне ее.</w:t>
      </w:r>
    </w:p>
    <w:p w:rsidR="00FA1A52" w:rsidRDefault="00027238">
      <w:r>
        <w:t>Перечень учебных изданий, в том числе электронных, иных информационных материалов, необходимых для освоения Программы, определяется организацией самостоятельно.</w:t>
      </w:r>
    </w:p>
    <w:p w:rsidR="00FA1A52" w:rsidRDefault="00027238">
      <w:bookmarkStart w:id="67" w:name="sub_1016"/>
      <w:r>
        <w:t xml:space="preserve">16. Финансовое обеспечение реализации Программы должно осуществляться в объеме не ниже определенного в соответствии с </w:t>
      </w:r>
      <w:hyperlink r:id="rId22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 и </w:t>
      </w:r>
      <w:hyperlink r:id="rId23" w:history="1">
        <w:r>
          <w:rPr>
            <w:rStyle w:val="a4"/>
          </w:rPr>
          <w:t>Федеральным законом</w:t>
        </w:r>
      </w:hyperlink>
      <w:r>
        <w:t xml:space="preserve"> № 273-ФЗ.</w:t>
      </w:r>
    </w:p>
    <w:bookmarkEnd w:id="67"/>
    <w:p w:rsidR="00FA1A52" w:rsidRDefault="00FA1A52"/>
    <w:p w:rsidR="00FA1A52" w:rsidRDefault="00027238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FA1A52" w:rsidRDefault="00027238">
      <w:pPr>
        <w:pStyle w:val="aa"/>
      </w:pPr>
      <w:bookmarkStart w:id="68" w:name="sub_1111"/>
      <w:r>
        <w:rPr>
          <w:vertAlign w:val="superscript"/>
        </w:rPr>
        <w:t>1</w:t>
      </w:r>
      <w:r>
        <w:t xml:space="preserve"> </w:t>
      </w:r>
      <w:hyperlink r:id="rId24" w:history="1">
        <w:r>
          <w:rPr>
            <w:rStyle w:val="a4"/>
          </w:rPr>
          <w:t>Пункт 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программам, утвержденного </w:t>
      </w:r>
      <w:hyperlink r:id="rId25" w:history="1">
        <w:r>
          <w:rPr>
            <w:rStyle w:val="a4"/>
          </w:rPr>
          <w:t>приказом</w:t>
        </w:r>
      </w:hyperlink>
      <w:r>
        <w:t xml:space="preserve"> Министерства науки и высшего образования Российской Федерации от 24 марта 2025 г. № 266 (зарегистрирован Министерством юстиции Российской Федерации 22 апреля 2025 г., регистрационный № 81928), действует до 1 сентября 2031 года (далее - Порядок организации и осуществления образовательной деятельности по дополнительным профессиональным программам).</w:t>
      </w:r>
    </w:p>
    <w:p w:rsidR="00FA1A52" w:rsidRDefault="00027238">
      <w:pPr>
        <w:pStyle w:val="aa"/>
      </w:pPr>
      <w:bookmarkStart w:id="69" w:name="sub_1222"/>
      <w:bookmarkEnd w:id="68"/>
      <w:r>
        <w:rPr>
          <w:vertAlign w:val="superscript"/>
        </w:rPr>
        <w:t>2</w:t>
      </w:r>
      <w:r>
        <w:t xml:space="preserve"> </w:t>
      </w:r>
      <w:hyperlink r:id="rId26" w:history="1">
        <w:r>
          <w:rPr>
            <w:rStyle w:val="a4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 г. № 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 г., регистрационный № 34779) с изменением, внесенным </w:t>
      </w:r>
      <w:hyperlink r:id="rId27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9 марта 2017 г. № 254н (зарегистрирован Министерством юстиции Российской Федерации 29 марта 2017 г., регистрационный № 46168).</w:t>
      </w:r>
    </w:p>
    <w:p w:rsidR="00FA1A52" w:rsidRDefault="00027238">
      <w:pPr>
        <w:pStyle w:val="aa"/>
      </w:pPr>
      <w:bookmarkStart w:id="70" w:name="sub_1333"/>
      <w:bookmarkEnd w:id="69"/>
      <w:r>
        <w:rPr>
          <w:vertAlign w:val="superscript"/>
        </w:rPr>
        <w:t>3</w:t>
      </w:r>
      <w:r>
        <w:t xml:space="preserve"> </w:t>
      </w:r>
      <w:hyperlink r:id="rId28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12 апреля 2013 г. № 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 г., регистрационный № 28534).</w:t>
      </w:r>
    </w:p>
    <w:p w:rsidR="00FA1A52" w:rsidRDefault="00027238">
      <w:pPr>
        <w:pStyle w:val="aa"/>
      </w:pPr>
      <w:bookmarkStart w:id="71" w:name="sub_1444"/>
      <w:bookmarkEnd w:id="70"/>
      <w:r>
        <w:rPr>
          <w:vertAlign w:val="superscript"/>
        </w:rPr>
        <w:t>4</w:t>
      </w:r>
      <w:r>
        <w:t xml:space="preserve"> </w:t>
      </w:r>
      <w:hyperlink r:id="rId29" w:history="1">
        <w:r>
          <w:rPr>
            <w:rStyle w:val="a4"/>
          </w:rPr>
          <w:t>Пункт 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FA1A52" w:rsidRDefault="00027238">
      <w:pPr>
        <w:pStyle w:val="aa"/>
      </w:pPr>
      <w:bookmarkStart w:id="72" w:name="sub_1555"/>
      <w:bookmarkEnd w:id="71"/>
      <w:r>
        <w:rPr>
          <w:vertAlign w:val="superscript"/>
        </w:rPr>
        <w:t>5</w:t>
      </w:r>
      <w:r>
        <w:t xml:space="preserve"> </w:t>
      </w:r>
      <w:hyperlink r:id="rId30" w:history="1">
        <w:r>
          <w:rPr>
            <w:rStyle w:val="a4"/>
          </w:rPr>
          <w:t>Пункт 22 статьи 2</w:t>
        </w:r>
      </w:hyperlink>
      <w:r>
        <w:t xml:space="preserve"> Федерального закона от 29 декабря 2012 г. № 273-Ф3 "Об образовании в Российской Федерации" (далее - Федеральный закон № 273-ФЗ); </w:t>
      </w:r>
      <w:hyperlink r:id="rId31" w:history="1">
        <w:r>
          <w:rPr>
            <w:rStyle w:val="a4"/>
          </w:rPr>
          <w:t>пункт 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FA1A52" w:rsidRDefault="00027238">
      <w:pPr>
        <w:pStyle w:val="aa"/>
      </w:pPr>
      <w:bookmarkStart w:id="73" w:name="sub_1666"/>
      <w:bookmarkEnd w:id="72"/>
      <w:r>
        <w:rPr>
          <w:vertAlign w:val="superscript"/>
        </w:rPr>
        <w:t>6</w:t>
      </w:r>
      <w:r>
        <w:t xml:space="preserve"> </w:t>
      </w:r>
      <w:hyperlink r:id="rId32" w:history="1">
        <w:r>
          <w:rPr>
            <w:rStyle w:val="a4"/>
          </w:rPr>
          <w:t>Пункт 11</w:t>
        </w:r>
      </w:hyperlink>
      <w:r>
        <w:t xml:space="preserve"> Порядка организации и осуществления образовательной деятельности по дополнительным </w:t>
      </w:r>
      <w:r>
        <w:lastRenderedPageBreak/>
        <w:t>профессиональным программам.</w:t>
      </w:r>
    </w:p>
    <w:p w:rsidR="00FA1A52" w:rsidRDefault="00027238">
      <w:pPr>
        <w:pStyle w:val="aa"/>
      </w:pPr>
      <w:bookmarkStart w:id="74" w:name="sub_1777"/>
      <w:bookmarkEnd w:id="73"/>
      <w:r>
        <w:rPr>
          <w:vertAlign w:val="superscript"/>
        </w:rPr>
        <w:t>7</w:t>
      </w:r>
      <w:r>
        <w:t xml:space="preserve"> </w:t>
      </w:r>
      <w:hyperlink r:id="rId33" w:history="1">
        <w:r>
          <w:rPr>
            <w:rStyle w:val="a4"/>
          </w:rPr>
          <w:t>Пункт 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FA1A52" w:rsidRDefault="00027238">
      <w:pPr>
        <w:pStyle w:val="aa"/>
      </w:pPr>
      <w:bookmarkStart w:id="75" w:name="sub_1888"/>
      <w:bookmarkEnd w:id="74"/>
      <w:r>
        <w:rPr>
          <w:vertAlign w:val="superscript"/>
        </w:rPr>
        <w:t>8</w:t>
      </w:r>
      <w:r>
        <w:t xml:space="preserve"> </w:t>
      </w:r>
      <w:hyperlink r:id="rId34" w:history="1">
        <w:r>
          <w:rPr>
            <w:rStyle w:val="a4"/>
          </w:rPr>
          <w:t>Пункт 1 части 10 статьи 60</w:t>
        </w:r>
      </w:hyperlink>
      <w:r>
        <w:t xml:space="preserve"> Федерального закона № 273-ФЗ.</w:t>
      </w:r>
    </w:p>
    <w:p w:rsidR="00FA1A52" w:rsidRDefault="00027238">
      <w:pPr>
        <w:pStyle w:val="aa"/>
      </w:pPr>
      <w:bookmarkStart w:id="76" w:name="sub_1999"/>
      <w:bookmarkEnd w:id="75"/>
      <w:r>
        <w:rPr>
          <w:vertAlign w:val="superscript"/>
        </w:rPr>
        <w:t>9</w:t>
      </w:r>
      <w:r>
        <w:t xml:space="preserve"> </w:t>
      </w:r>
      <w:hyperlink r:id="rId35" w:history="1">
        <w:r>
          <w:rPr>
            <w:rStyle w:val="a4"/>
          </w:rPr>
          <w:t>Пункт 11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программам.</w:t>
      </w:r>
    </w:p>
    <w:p w:rsidR="00FA1A52" w:rsidRDefault="00027238">
      <w:pPr>
        <w:pStyle w:val="aa"/>
      </w:pPr>
      <w:bookmarkStart w:id="77" w:name="sub_11010"/>
      <w:bookmarkEnd w:id="76"/>
      <w:r>
        <w:rPr>
          <w:vertAlign w:val="superscript"/>
        </w:rPr>
        <w:t>10</w:t>
      </w:r>
      <w:r>
        <w:t xml:space="preserve"> Зарегистрирован Министерством юстиции Российской Федерации 6 октября 2010 г., регистрационный № 18638, с </w:t>
      </w:r>
      <w:hyperlink r:id="rId36" w:history="1">
        <w:r>
          <w:rPr>
            <w:rStyle w:val="a4"/>
          </w:rPr>
          <w:t>изменением</w:t>
        </w:r>
      </w:hyperlink>
      <w:r>
        <w:t xml:space="preserve">, внесенным </w:t>
      </w:r>
      <w:hyperlink r:id="rId37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31 мая 2011 г. № 448н (зарегистрирован Министерством юстиции Российской Федерации 1 июля 2011 г., регистрационный № 21240).</w:t>
      </w:r>
    </w:p>
    <w:p w:rsidR="00FA1A52" w:rsidRDefault="00027238">
      <w:pPr>
        <w:pStyle w:val="aa"/>
      </w:pPr>
      <w:bookmarkStart w:id="78" w:name="sub_11111"/>
      <w:bookmarkEnd w:id="77"/>
      <w:r>
        <w:rPr>
          <w:vertAlign w:val="superscript"/>
        </w:rPr>
        <w:t>11</w:t>
      </w:r>
      <w:r>
        <w:t xml:space="preserve"> Зарегистрирован Министерством юстиции Российской Федерации 23 марта 2011 г., регистрационный № 20237, с </w:t>
      </w:r>
      <w:hyperlink r:id="rId38" w:history="1">
        <w:r>
          <w:rPr>
            <w:rStyle w:val="a4"/>
          </w:rPr>
          <w:t>изменениями</w:t>
        </w:r>
      </w:hyperlink>
      <w:r>
        <w:t xml:space="preserve">, внесенными </w:t>
      </w:r>
      <w:hyperlink r:id="rId39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25 января 2023 г. № 39н (зарегистрирован Министерством юстиции Российской Федерации 27 февраля 2023 г., регистрационный № 72453).</w:t>
      </w:r>
    </w:p>
    <w:p w:rsidR="00FA1A52" w:rsidRDefault="00027238">
      <w:pPr>
        <w:pStyle w:val="aa"/>
      </w:pPr>
      <w:bookmarkStart w:id="79" w:name="sub_11212"/>
      <w:bookmarkEnd w:id="78"/>
      <w:r>
        <w:rPr>
          <w:vertAlign w:val="superscript"/>
        </w:rPr>
        <w:t>12</w:t>
      </w:r>
      <w:r>
        <w:t xml:space="preserve"> </w:t>
      </w:r>
      <w:hyperlink r:id="rId40" w:history="1">
        <w:r>
          <w:rPr>
            <w:rStyle w:val="a4"/>
          </w:rPr>
          <w:t>Часть 4 статьи 82</w:t>
        </w:r>
      </w:hyperlink>
      <w:r>
        <w:t xml:space="preserve"> Федерального закона № 273-ФЗ.</w:t>
      </w:r>
    </w:p>
    <w:bookmarkEnd w:id="79"/>
    <w:p w:rsidR="00027238" w:rsidRDefault="00027238"/>
    <w:sectPr w:rsidR="00027238">
      <w:headerReference w:type="default" r:id="rId41"/>
      <w:footerReference w:type="default" r:id="rId42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138" w:rsidRDefault="00E93138">
      <w:r>
        <w:separator/>
      </w:r>
    </w:p>
  </w:endnote>
  <w:endnote w:type="continuationSeparator" w:id="0">
    <w:p w:rsidR="00E93138" w:rsidRDefault="00E9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332A60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332A60" w:rsidRDefault="00332A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32A60" w:rsidRDefault="00332A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32A60" w:rsidRDefault="00332A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332A60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332A60" w:rsidRDefault="00332A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32A60" w:rsidRDefault="00332A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32A60" w:rsidRDefault="00332A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332A60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332A60" w:rsidRDefault="00332A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32A60" w:rsidRDefault="00332A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32A60" w:rsidRDefault="00332A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138" w:rsidRDefault="00E93138">
      <w:r>
        <w:separator/>
      </w:r>
    </w:p>
  </w:footnote>
  <w:footnote w:type="continuationSeparator" w:id="0">
    <w:p w:rsidR="00E93138" w:rsidRDefault="00E93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8384394"/>
      <w:docPartObj>
        <w:docPartGallery w:val="Page Numbers (Top of Page)"/>
        <w:docPartUnique/>
      </w:docPartObj>
    </w:sdtPr>
    <w:sdtContent>
      <w:p w:rsidR="00332A60" w:rsidRDefault="00332A6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725">
          <w:rPr>
            <w:noProof/>
          </w:rPr>
          <w:t>13</w:t>
        </w:r>
        <w:r>
          <w:fldChar w:fldCharType="end"/>
        </w:r>
      </w:p>
    </w:sdtContent>
  </w:sdt>
  <w:p w:rsidR="00332A60" w:rsidRPr="00F672FF" w:rsidRDefault="00332A60" w:rsidP="00F672F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765625"/>
      <w:docPartObj>
        <w:docPartGallery w:val="Page Numbers (Top of Page)"/>
        <w:docPartUnique/>
      </w:docPartObj>
    </w:sdtPr>
    <w:sdtContent>
      <w:p w:rsidR="00332A60" w:rsidRDefault="00332A6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725">
          <w:rPr>
            <w:noProof/>
          </w:rPr>
          <w:t>21</w:t>
        </w:r>
        <w:r>
          <w:fldChar w:fldCharType="end"/>
        </w:r>
      </w:p>
    </w:sdtContent>
  </w:sdt>
  <w:p w:rsidR="00332A60" w:rsidRPr="00F672FF" w:rsidRDefault="00332A60" w:rsidP="00F672F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FF"/>
    <w:rsid w:val="00027238"/>
    <w:rsid w:val="000B7019"/>
    <w:rsid w:val="000C03BD"/>
    <w:rsid w:val="001159F0"/>
    <w:rsid w:val="00302E18"/>
    <w:rsid w:val="00332A60"/>
    <w:rsid w:val="00570A36"/>
    <w:rsid w:val="007776C9"/>
    <w:rsid w:val="007F05B8"/>
    <w:rsid w:val="00906FAC"/>
    <w:rsid w:val="00AC4725"/>
    <w:rsid w:val="00B42CB7"/>
    <w:rsid w:val="00D42144"/>
    <w:rsid w:val="00D45186"/>
    <w:rsid w:val="00DD5D97"/>
    <w:rsid w:val="00E535F1"/>
    <w:rsid w:val="00E93138"/>
    <w:rsid w:val="00F1613E"/>
    <w:rsid w:val="00F672FF"/>
    <w:rsid w:val="00FA1A52"/>
    <w:rsid w:val="00FD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B000D"/>
  <w14:defaultImageDpi w14:val="0"/>
  <w15:docId w15:val="{BBAAA2C1-217C-452F-9C0D-EA6982CB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hyperlink" Target="https://internet.garant.ru/document/redirect/199499/0" TargetMode="External"/><Relationship Id="rId26" Type="http://schemas.openxmlformats.org/officeDocument/2006/relationships/hyperlink" Target="https://internet.garant.ru/document/redirect/70807194/1001" TargetMode="External"/><Relationship Id="rId39" Type="http://schemas.openxmlformats.org/officeDocument/2006/relationships/hyperlink" Target="https://internet.garant.ru/document/redirect/406449685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57746200/0" TargetMode="External"/><Relationship Id="rId34" Type="http://schemas.openxmlformats.org/officeDocument/2006/relationships/hyperlink" Target="https://internet.garant.ru/document/redirect/70291362/108734" TargetMode="External"/><Relationship Id="rId42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57411597/0" TargetMode="External"/><Relationship Id="rId17" Type="http://schemas.openxmlformats.org/officeDocument/2006/relationships/hyperlink" Target="https://internet.garant.ru/document/redirect/199499/1010" TargetMode="External"/><Relationship Id="rId25" Type="http://schemas.openxmlformats.org/officeDocument/2006/relationships/hyperlink" Target="https://internet.garant.ru/document/redirect/411917644/0" TargetMode="External"/><Relationship Id="rId33" Type="http://schemas.openxmlformats.org/officeDocument/2006/relationships/hyperlink" Target="https://internet.garant.ru/document/redirect/411917644/1011" TargetMode="External"/><Relationship Id="rId38" Type="http://schemas.openxmlformats.org/officeDocument/2006/relationships/hyperlink" Target="https://internet.garant.ru/document/redirect/406449685/1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91967/62" TargetMode="External"/><Relationship Id="rId20" Type="http://schemas.openxmlformats.org/officeDocument/2006/relationships/hyperlink" Target="https://internet.garant.ru/document/redirect/55170898/0" TargetMode="External"/><Relationship Id="rId29" Type="http://schemas.openxmlformats.org/officeDocument/2006/relationships/hyperlink" Target="https://internet.garant.ru/document/redirect/411917644/1011" TargetMode="Externa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internet.garant.ru/document/redirect/411917644/1011" TargetMode="External"/><Relationship Id="rId32" Type="http://schemas.openxmlformats.org/officeDocument/2006/relationships/hyperlink" Target="https://internet.garant.ru/document/redirect/411917644/1011" TargetMode="External"/><Relationship Id="rId37" Type="http://schemas.openxmlformats.org/officeDocument/2006/relationships/hyperlink" Target="https://internet.garant.ru/document/redirect/55171672/0" TargetMode="External"/><Relationship Id="rId40" Type="http://schemas.openxmlformats.org/officeDocument/2006/relationships/hyperlink" Target="https://internet.garant.ru/document/redirect/70291362/10895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91967/3" TargetMode="External"/><Relationship Id="rId23" Type="http://schemas.openxmlformats.org/officeDocument/2006/relationships/hyperlink" Target="https://internet.garant.ru/document/redirect/70291362/0" TargetMode="External"/><Relationship Id="rId28" Type="http://schemas.openxmlformats.org/officeDocument/2006/relationships/hyperlink" Target="https://internet.garant.ru/document/redirect/70366852/0" TargetMode="External"/><Relationship Id="rId36" Type="http://schemas.openxmlformats.org/officeDocument/2006/relationships/hyperlink" Target="https://internet.garant.ru/document/redirect/55171672/1000" TargetMode="External"/><Relationship Id="rId10" Type="http://schemas.openxmlformats.org/officeDocument/2006/relationships/hyperlink" Target="https://internet.garant.ru/document/redirect/70366852/12" TargetMode="External"/><Relationship Id="rId19" Type="http://schemas.openxmlformats.org/officeDocument/2006/relationships/hyperlink" Target="https://internet.garant.ru/document/redirect/55170898/1100" TargetMode="External"/><Relationship Id="rId31" Type="http://schemas.openxmlformats.org/officeDocument/2006/relationships/hyperlink" Target="https://internet.garant.ru/document/redirect/411917644/101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807194/11002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internet.garant.ru/document/redirect/12112604/0" TargetMode="External"/><Relationship Id="rId27" Type="http://schemas.openxmlformats.org/officeDocument/2006/relationships/hyperlink" Target="https://internet.garant.ru/document/redirect/71642732/0" TargetMode="External"/><Relationship Id="rId30" Type="http://schemas.openxmlformats.org/officeDocument/2006/relationships/hyperlink" Target="https://internet.garant.ru/document/redirect/70291362/102222" TargetMode="External"/><Relationship Id="rId35" Type="http://schemas.openxmlformats.org/officeDocument/2006/relationships/hyperlink" Target="https://internet.garant.ru/document/redirect/411917644/1011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7030</Words>
  <Characters>40072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Татьяна</cp:lastModifiedBy>
  <cp:revision>7</cp:revision>
  <dcterms:created xsi:type="dcterms:W3CDTF">2026-09-01T04:43:00Z</dcterms:created>
  <dcterms:modified xsi:type="dcterms:W3CDTF">2026-09-08T04:33:00Z</dcterms:modified>
</cp:coreProperties>
</file>